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F3" w:rsidRPr="00311250" w:rsidRDefault="00CC03F3" w:rsidP="00CC03F3">
      <w:pPr>
        <w:spacing w:after="0" w:line="240" w:lineRule="auto"/>
        <w:jc w:val="center"/>
        <w:rPr>
          <w:rFonts w:ascii="Times New Roman" w:hAnsi="Times New Roman"/>
          <w:b/>
          <w:bCs/>
          <w:color w:val="000000"/>
          <w:sz w:val="28"/>
          <w:szCs w:val="28"/>
        </w:rPr>
      </w:pPr>
      <w:bookmarkStart w:id="0" w:name="_GoBack"/>
      <w:bookmarkEnd w:id="0"/>
      <w:r>
        <w:rPr>
          <w:rFonts w:ascii="Times New Roman" w:hAnsi="Times New Roman"/>
          <w:noProof/>
          <w:sz w:val="24"/>
          <w:szCs w:val="24"/>
          <w:lang w:val="en-IN" w:eastAsia="en-IN"/>
        </w:rPr>
        <w:drawing>
          <wp:inline distT="0" distB="0" distL="0" distR="0">
            <wp:extent cx="704850" cy="676275"/>
            <wp:effectExtent l="19050" t="0" r="0" b="0"/>
            <wp:docPr id="1" name="Picture 1" descr="Image result for rgu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guhs logo"/>
                    <pic:cNvPicPr>
                      <a:picLocks noChangeAspect="1" noChangeArrowheads="1"/>
                    </pic:cNvPicPr>
                  </pic:nvPicPr>
                  <pic:blipFill>
                    <a:blip r:embed="rId5"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p w:rsidR="00CC03F3" w:rsidRPr="00311250" w:rsidRDefault="00CC03F3" w:rsidP="00CC03F3">
      <w:pPr>
        <w:spacing w:after="0" w:line="240" w:lineRule="auto"/>
        <w:rPr>
          <w:rFonts w:ascii="Times New Roman" w:hAnsi="Times New Roman"/>
          <w:b/>
          <w:bCs/>
          <w:color w:val="000000"/>
          <w:sz w:val="28"/>
          <w:szCs w:val="28"/>
        </w:rPr>
      </w:pPr>
    </w:p>
    <w:p w:rsidR="00792A9E" w:rsidRPr="007C66FC" w:rsidRDefault="00792A9E" w:rsidP="00792A9E">
      <w:pPr>
        <w:pStyle w:val="NoSpacing"/>
        <w:jc w:val="center"/>
        <w:rPr>
          <w:rFonts w:ascii="Bookman Old Style" w:hAnsi="Bookman Old Style"/>
          <w:b/>
          <w:sz w:val="28"/>
        </w:rPr>
      </w:pPr>
      <w:r w:rsidRPr="007C66FC">
        <w:rPr>
          <w:rFonts w:ascii="Bookman Old Style" w:hAnsi="Bookman Old Style"/>
          <w:b/>
          <w:sz w:val="28"/>
        </w:rPr>
        <w:t>Rajiv Gandhi University of Health Sciences, Karnataka</w:t>
      </w:r>
    </w:p>
    <w:p w:rsidR="00792A9E" w:rsidRPr="007C66FC" w:rsidRDefault="00792A9E" w:rsidP="00792A9E">
      <w:pPr>
        <w:pStyle w:val="NoSpacing"/>
        <w:jc w:val="center"/>
        <w:rPr>
          <w:rFonts w:ascii="Bookman Old Style" w:hAnsi="Bookman Old Style"/>
          <w:b/>
          <w:sz w:val="28"/>
        </w:rPr>
      </w:pPr>
      <w:r w:rsidRPr="007C66FC">
        <w:rPr>
          <w:rFonts w:ascii="Bookman Old Style" w:hAnsi="Bookman Old Style"/>
          <w:b/>
          <w:sz w:val="28"/>
        </w:rPr>
        <w:t>4</w:t>
      </w:r>
      <w:r w:rsidRPr="007C66FC">
        <w:rPr>
          <w:rFonts w:ascii="Bookman Old Style" w:hAnsi="Bookman Old Style"/>
          <w:b/>
          <w:sz w:val="28"/>
          <w:vertAlign w:val="superscript"/>
        </w:rPr>
        <w:t>th</w:t>
      </w:r>
      <w:r w:rsidRPr="007C66FC">
        <w:rPr>
          <w:rFonts w:ascii="Bookman Old Style" w:hAnsi="Bookman Old Style"/>
          <w:b/>
          <w:sz w:val="28"/>
        </w:rPr>
        <w:t xml:space="preserve"> T Block Jayanagar, Bengaluru</w:t>
      </w:r>
    </w:p>
    <w:p w:rsidR="00792A9E" w:rsidRPr="00915305" w:rsidRDefault="00792A9E" w:rsidP="00792A9E">
      <w:pPr>
        <w:pStyle w:val="NoSpacing"/>
        <w:jc w:val="center"/>
        <w:rPr>
          <w:rFonts w:ascii="Bookman Old Style" w:hAnsi="Bookman Old Style"/>
          <w:b/>
        </w:rPr>
      </w:pPr>
    </w:p>
    <w:p w:rsidR="00792A9E" w:rsidRPr="00F2407E" w:rsidRDefault="00792A9E" w:rsidP="00792A9E">
      <w:pPr>
        <w:pStyle w:val="NoSpacing"/>
        <w:spacing w:line="276" w:lineRule="auto"/>
        <w:jc w:val="center"/>
        <w:rPr>
          <w:rFonts w:ascii="Bookman Old Style" w:hAnsi="Bookman Old Style"/>
          <w:sz w:val="24"/>
        </w:rPr>
      </w:pPr>
      <w:r w:rsidRPr="00F2407E">
        <w:rPr>
          <w:rFonts w:ascii="Bookman Old Style" w:hAnsi="Bookman Old Style"/>
          <w:sz w:val="24"/>
        </w:rPr>
        <w:t xml:space="preserve">Curriculum delivery design of B. Pharm. course of Semester </w:t>
      </w:r>
      <w:r>
        <w:rPr>
          <w:rFonts w:ascii="Bookman Old Style" w:hAnsi="Bookman Old Style"/>
          <w:sz w:val="24"/>
        </w:rPr>
        <w:t xml:space="preserve">VII </w:t>
      </w:r>
      <w:r w:rsidRPr="00F2407E">
        <w:rPr>
          <w:rFonts w:ascii="Bookman Old Style" w:hAnsi="Bookman Old Style"/>
          <w:sz w:val="24"/>
        </w:rPr>
        <w:t>System</w:t>
      </w:r>
    </w:p>
    <w:p w:rsidR="00792A9E" w:rsidRPr="00F2407E" w:rsidRDefault="00792A9E" w:rsidP="00792A9E">
      <w:pPr>
        <w:pStyle w:val="NoSpacing"/>
        <w:spacing w:line="276" w:lineRule="auto"/>
        <w:jc w:val="center"/>
        <w:rPr>
          <w:rFonts w:ascii="Bookman Old Style" w:hAnsi="Bookman Old Style"/>
          <w:sz w:val="24"/>
        </w:rPr>
      </w:pPr>
      <w:r w:rsidRPr="00F2407E">
        <w:rPr>
          <w:rFonts w:ascii="Bookman Old Style" w:hAnsi="Bookman Old Style"/>
          <w:sz w:val="24"/>
        </w:rPr>
        <w:t>w.e.f Academic year 20</w:t>
      </w:r>
      <w:r>
        <w:rPr>
          <w:rFonts w:ascii="Bookman Old Style" w:hAnsi="Bookman Old Style"/>
          <w:sz w:val="24"/>
        </w:rPr>
        <w:t>20-21</w:t>
      </w:r>
    </w:p>
    <w:p w:rsidR="00792A9E" w:rsidRPr="00751468" w:rsidRDefault="00792A9E" w:rsidP="00792A9E">
      <w:pPr>
        <w:pStyle w:val="NoSpacing"/>
        <w:spacing w:line="276" w:lineRule="auto"/>
        <w:jc w:val="center"/>
        <w:rPr>
          <w:rFonts w:ascii="Bookman Old Style" w:hAnsi="Bookman Old Style"/>
          <w:b/>
          <w:color w:val="C00000"/>
        </w:rPr>
      </w:pPr>
      <w:r>
        <w:rPr>
          <w:rFonts w:ascii="Bookman Old Style" w:hAnsi="Bookman Old Style"/>
          <w:b/>
          <w:color w:val="C00000"/>
        </w:rPr>
        <w:t>SEMESTER-VII</w:t>
      </w:r>
    </w:p>
    <w:p w:rsidR="00792A9E" w:rsidRPr="008334E3" w:rsidRDefault="00792A9E" w:rsidP="00792A9E">
      <w:pPr>
        <w:jc w:val="center"/>
        <w:rPr>
          <w:rFonts w:ascii="Bookman Old Style" w:hAnsi="Bookman Old Style"/>
          <w:b/>
          <w:color w:val="0000FF"/>
          <w:sz w:val="24"/>
          <w:szCs w:val="24"/>
        </w:rPr>
      </w:pPr>
      <w:r>
        <w:rPr>
          <w:rFonts w:ascii="Bookman Old Style" w:hAnsi="Bookman Old Style"/>
          <w:b/>
          <w:color w:val="0000FF"/>
          <w:sz w:val="24"/>
          <w:szCs w:val="24"/>
        </w:rPr>
        <w:t>BP702</w:t>
      </w:r>
      <w:r w:rsidRPr="008334E3">
        <w:rPr>
          <w:rFonts w:ascii="Bookman Old Style" w:hAnsi="Bookman Old Style"/>
          <w:b/>
          <w:color w:val="0000FF"/>
          <w:sz w:val="24"/>
          <w:szCs w:val="24"/>
        </w:rPr>
        <w:t>T</w:t>
      </w:r>
      <w:r>
        <w:rPr>
          <w:rFonts w:ascii="Bookman Old Style" w:hAnsi="Bookman Old Style"/>
          <w:b/>
          <w:color w:val="0000FF"/>
          <w:sz w:val="24"/>
          <w:szCs w:val="24"/>
        </w:rPr>
        <w:t>: INDUSTRIAL PHARMACY (Theory)</w:t>
      </w:r>
    </w:p>
    <w:p w:rsidR="00E52D94" w:rsidRDefault="00E52D94" w:rsidP="00E52D94">
      <w:pPr>
        <w:spacing w:after="60" w:line="360" w:lineRule="auto"/>
        <w:jc w:val="center"/>
        <w:rPr>
          <w:rFonts w:ascii="Times New Roman" w:hAnsi="Times New Roman"/>
          <w:b/>
          <w:sz w:val="28"/>
          <w:szCs w:val="28"/>
        </w:rPr>
      </w:pPr>
      <w:r>
        <w:rPr>
          <w:rFonts w:ascii="Times New Roman" w:hAnsi="Times New Roman"/>
          <w:b/>
          <w:sz w:val="28"/>
          <w:szCs w:val="28"/>
        </w:rPr>
        <w:t>7</w:t>
      </w:r>
      <w:r w:rsidRPr="00122D8B">
        <w:rPr>
          <w:rFonts w:ascii="Times New Roman" w:hAnsi="Times New Roman"/>
          <w:b/>
          <w:sz w:val="28"/>
          <w:szCs w:val="28"/>
          <w:vertAlign w:val="superscript"/>
        </w:rPr>
        <w:t>th</w:t>
      </w:r>
      <w:r>
        <w:rPr>
          <w:rFonts w:ascii="Times New Roman" w:hAnsi="Times New Roman"/>
          <w:b/>
          <w:sz w:val="28"/>
          <w:szCs w:val="28"/>
        </w:rPr>
        <w:t xml:space="preserve"> semester B. Pharm</w:t>
      </w:r>
    </w:p>
    <w:p w:rsidR="00E52D94" w:rsidRPr="00E52D94" w:rsidRDefault="00E52D94" w:rsidP="00E52D94">
      <w:pPr>
        <w:spacing w:after="60" w:line="360" w:lineRule="auto"/>
        <w:jc w:val="both"/>
        <w:rPr>
          <w:rFonts w:ascii="Times New Roman" w:hAnsi="Times New Roman"/>
          <w:sz w:val="28"/>
          <w:szCs w:val="28"/>
        </w:rPr>
      </w:pPr>
      <w:r w:rsidRPr="00E52D94">
        <w:rPr>
          <w:rFonts w:ascii="Times New Roman" w:hAnsi="Times New Roman"/>
        </w:rPr>
        <w:t>Scope: This course is designed to impart fundamental knowledge on pharmaceutical product commercialization from laboratory to market Objectives: Upon completion of the course, the student shall be able to: 1. Know the process of pilot plant and scale up of pharmaceutical dosage forms 2. Understand the process of technology transfer from lab scale to commercial batch 3. Know different laws and acts that regulate pharmaceutical industry in India and US 4. Understand the approval process and regulatory requirements for drug products</w:t>
      </w:r>
    </w:p>
    <w:p w:rsidR="00E52D94" w:rsidRDefault="00E52D94" w:rsidP="00E52D94">
      <w:pPr>
        <w:spacing w:after="120" w:line="240" w:lineRule="auto"/>
        <w:jc w:val="right"/>
        <w:rPr>
          <w:rFonts w:ascii="Times New Roman" w:hAnsi="Times New Roman"/>
          <w:b/>
          <w:sz w:val="28"/>
        </w:rPr>
      </w:pPr>
      <w:r>
        <w:rPr>
          <w:rFonts w:ascii="Times New Roman" w:hAnsi="Times New Roman"/>
          <w:b/>
          <w:sz w:val="28"/>
        </w:rPr>
        <w:t>45 Hours</w:t>
      </w:r>
    </w:p>
    <w:tbl>
      <w:tblPr>
        <w:tblStyle w:val="TableGrid"/>
        <w:tblW w:w="10170" w:type="dxa"/>
        <w:tblInd w:w="-72" w:type="dxa"/>
        <w:tblLayout w:type="fixed"/>
        <w:tblLook w:val="04A0" w:firstRow="1" w:lastRow="0" w:firstColumn="1" w:lastColumn="0" w:noHBand="0" w:noVBand="1"/>
      </w:tblPr>
      <w:tblGrid>
        <w:gridCol w:w="1080"/>
        <w:gridCol w:w="1443"/>
        <w:gridCol w:w="900"/>
        <w:gridCol w:w="2428"/>
        <w:gridCol w:w="1800"/>
        <w:gridCol w:w="1439"/>
        <w:gridCol w:w="1080"/>
      </w:tblGrid>
      <w:tr w:rsidR="00E52D94" w:rsidRPr="00751297" w:rsidTr="00D21BBE">
        <w:trPr>
          <w:trHeight w:val="458"/>
        </w:trPr>
        <w:tc>
          <w:tcPr>
            <w:tcW w:w="1080" w:type="dxa"/>
            <w:vMerge w:val="restart"/>
            <w:vAlign w:val="center"/>
          </w:tcPr>
          <w:p w:rsidR="00E52D94" w:rsidRPr="00751297" w:rsidRDefault="00E52D94" w:rsidP="00DC3CEB">
            <w:pPr>
              <w:jc w:val="center"/>
              <w:rPr>
                <w:rFonts w:ascii="Times New Roman" w:hAnsi="Times New Roman"/>
                <w:b/>
                <w:sz w:val="24"/>
              </w:rPr>
            </w:pPr>
            <w:r w:rsidRPr="00751297">
              <w:rPr>
                <w:rFonts w:ascii="Times New Roman" w:hAnsi="Times New Roman"/>
                <w:b/>
                <w:sz w:val="24"/>
              </w:rPr>
              <w:t>Sl.</w:t>
            </w:r>
          </w:p>
          <w:p w:rsidR="00E52D94" w:rsidRPr="00751297" w:rsidRDefault="00E52D94" w:rsidP="00DC3CEB">
            <w:pPr>
              <w:jc w:val="center"/>
              <w:rPr>
                <w:rFonts w:ascii="Times New Roman" w:hAnsi="Times New Roman"/>
                <w:sz w:val="24"/>
              </w:rPr>
            </w:pPr>
            <w:r w:rsidRPr="00751297">
              <w:rPr>
                <w:rFonts w:ascii="Times New Roman" w:hAnsi="Times New Roman"/>
                <w:b/>
                <w:sz w:val="24"/>
              </w:rPr>
              <w:t>No</w:t>
            </w:r>
            <w:r w:rsidRPr="00751297">
              <w:rPr>
                <w:rFonts w:ascii="Times New Roman" w:hAnsi="Times New Roman"/>
                <w:sz w:val="24"/>
              </w:rPr>
              <w:t>.</w:t>
            </w:r>
          </w:p>
        </w:tc>
        <w:tc>
          <w:tcPr>
            <w:tcW w:w="1443" w:type="dxa"/>
            <w:vMerge w:val="restart"/>
            <w:vAlign w:val="center"/>
          </w:tcPr>
          <w:p w:rsidR="00E52D94" w:rsidRPr="00751297" w:rsidRDefault="00E52D94" w:rsidP="00DC3CEB">
            <w:pPr>
              <w:jc w:val="center"/>
              <w:rPr>
                <w:rFonts w:ascii="Times New Roman" w:hAnsi="Times New Roman"/>
                <w:b/>
                <w:sz w:val="24"/>
              </w:rPr>
            </w:pPr>
            <w:r w:rsidRPr="00751297">
              <w:rPr>
                <w:rFonts w:ascii="Times New Roman" w:hAnsi="Times New Roman"/>
                <w:b/>
                <w:sz w:val="24"/>
              </w:rPr>
              <w:t>Topic</w:t>
            </w:r>
          </w:p>
        </w:tc>
        <w:tc>
          <w:tcPr>
            <w:tcW w:w="900" w:type="dxa"/>
            <w:vMerge w:val="restart"/>
            <w:vAlign w:val="center"/>
          </w:tcPr>
          <w:p w:rsidR="00E52D94" w:rsidRPr="00751297" w:rsidRDefault="00E52D94" w:rsidP="00DC3CEB">
            <w:pPr>
              <w:jc w:val="center"/>
              <w:rPr>
                <w:rFonts w:ascii="Times New Roman" w:hAnsi="Times New Roman"/>
                <w:b/>
                <w:sz w:val="24"/>
              </w:rPr>
            </w:pPr>
            <w:r w:rsidRPr="00751297">
              <w:rPr>
                <w:rFonts w:ascii="Times New Roman" w:hAnsi="Times New Roman"/>
                <w:b/>
                <w:sz w:val="24"/>
              </w:rPr>
              <w:t>Hours</w:t>
            </w:r>
          </w:p>
        </w:tc>
        <w:tc>
          <w:tcPr>
            <w:tcW w:w="5667" w:type="dxa"/>
            <w:gridSpan w:val="3"/>
            <w:vAlign w:val="center"/>
          </w:tcPr>
          <w:p w:rsidR="00E52D94" w:rsidRPr="00751297" w:rsidRDefault="00E52D94" w:rsidP="00DC3CEB">
            <w:pPr>
              <w:jc w:val="center"/>
              <w:rPr>
                <w:rFonts w:ascii="Times New Roman" w:hAnsi="Times New Roman"/>
                <w:b/>
                <w:sz w:val="24"/>
              </w:rPr>
            </w:pPr>
            <w:r w:rsidRPr="00751297">
              <w:rPr>
                <w:rFonts w:ascii="Times New Roman" w:hAnsi="Times New Roman"/>
                <w:b/>
                <w:sz w:val="24"/>
              </w:rPr>
              <w:t>Learning content distribution</w:t>
            </w:r>
          </w:p>
        </w:tc>
        <w:tc>
          <w:tcPr>
            <w:tcW w:w="1080" w:type="dxa"/>
            <w:vMerge w:val="restart"/>
            <w:vAlign w:val="center"/>
          </w:tcPr>
          <w:p w:rsidR="00E52D94" w:rsidRPr="00751297" w:rsidRDefault="00E52D94" w:rsidP="00DC3CEB">
            <w:pPr>
              <w:jc w:val="center"/>
              <w:rPr>
                <w:rFonts w:ascii="Times New Roman" w:hAnsi="Times New Roman"/>
                <w:b/>
                <w:sz w:val="24"/>
              </w:rPr>
            </w:pPr>
            <w:r w:rsidRPr="00751297">
              <w:rPr>
                <w:rFonts w:ascii="Times New Roman" w:hAnsi="Times New Roman"/>
                <w:b/>
                <w:sz w:val="24"/>
              </w:rPr>
              <w:t>Weightage</w:t>
            </w:r>
          </w:p>
          <w:p w:rsidR="00E52D94" w:rsidRPr="00751297" w:rsidRDefault="00E52D94" w:rsidP="00DC3CEB">
            <w:pPr>
              <w:jc w:val="center"/>
              <w:rPr>
                <w:rFonts w:ascii="Times New Roman" w:hAnsi="Times New Roman"/>
                <w:b/>
                <w:sz w:val="24"/>
              </w:rPr>
            </w:pPr>
            <w:r w:rsidRPr="00751297">
              <w:rPr>
                <w:rFonts w:ascii="Times New Roman" w:hAnsi="Times New Roman"/>
                <w:b/>
                <w:sz w:val="24"/>
              </w:rPr>
              <w:t>(Marks)</w:t>
            </w:r>
          </w:p>
        </w:tc>
      </w:tr>
      <w:tr w:rsidR="00E52D94" w:rsidRPr="00751297" w:rsidTr="00D21BBE">
        <w:trPr>
          <w:trHeight w:val="194"/>
        </w:trPr>
        <w:tc>
          <w:tcPr>
            <w:tcW w:w="1080" w:type="dxa"/>
            <w:vMerge/>
          </w:tcPr>
          <w:p w:rsidR="00E52D94" w:rsidRPr="00751297" w:rsidRDefault="00E52D94" w:rsidP="00751297">
            <w:pPr>
              <w:jc w:val="center"/>
              <w:rPr>
                <w:rFonts w:ascii="Times New Roman" w:hAnsi="Times New Roman"/>
                <w:sz w:val="24"/>
              </w:rPr>
            </w:pPr>
          </w:p>
        </w:tc>
        <w:tc>
          <w:tcPr>
            <w:tcW w:w="1443" w:type="dxa"/>
            <w:vMerge/>
          </w:tcPr>
          <w:p w:rsidR="00E52D94" w:rsidRPr="00751297" w:rsidRDefault="00E52D94" w:rsidP="00751297">
            <w:pPr>
              <w:jc w:val="center"/>
              <w:rPr>
                <w:rFonts w:ascii="Times New Roman" w:hAnsi="Times New Roman"/>
                <w:sz w:val="24"/>
              </w:rPr>
            </w:pPr>
          </w:p>
        </w:tc>
        <w:tc>
          <w:tcPr>
            <w:tcW w:w="900" w:type="dxa"/>
            <w:vMerge/>
          </w:tcPr>
          <w:p w:rsidR="00E52D94" w:rsidRPr="00751297" w:rsidRDefault="00E52D94" w:rsidP="00751297">
            <w:pPr>
              <w:jc w:val="center"/>
              <w:rPr>
                <w:rFonts w:ascii="Times New Roman" w:hAnsi="Times New Roman"/>
                <w:sz w:val="24"/>
              </w:rPr>
            </w:pPr>
          </w:p>
        </w:tc>
        <w:tc>
          <w:tcPr>
            <w:tcW w:w="2428" w:type="dxa"/>
            <w:vAlign w:val="center"/>
          </w:tcPr>
          <w:p w:rsidR="00E52D94" w:rsidRPr="00DC3CEB" w:rsidRDefault="00E52D94" w:rsidP="00DC3CEB">
            <w:pPr>
              <w:jc w:val="center"/>
              <w:rPr>
                <w:rFonts w:ascii="Times New Roman" w:hAnsi="Times New Roman"/>
                <w:b/>
                <w:sz w:val="24"/>
              </w:rPr>
            </w:pPr>
            <w:r w:rsidRPr="00DC3CEB">
              <w:rPr>
                <w:rFonts w:ascii="Times New Roman" w:hAnsi="Times New Roman"/>
                <w:b/>
                <w:sz w:val="24"/>
              </w:rPr>
              <w:t>Must know</w:t>
            </w:r>
          </w:p>
        </w:tc>
        <w:tc>
          <w:tcPr>
            <w:tcW w:w="1800" w:type="dxa"/>
            <w:vAlign w:val="center"/>
          </w:tcPr>
          <w:p w:rsidR="00E52D94" w:rsidRPr="00DC3CEB" w:rsidRDefault="00E52D94" w:rsidP="00DC3CEB">
            <w:pPr>
              <w:jc w:val="center"/>
              <w:rPr>
                <w:rFonts w:ascii="Times New Roman" w:hAnsi="Times New Roman"/>
                <w:b/>
                <w:sz w:val="24"/>
              </w:rPr>
            </w:pPr>
            <w:r w:rsidRPr="00DC3CEB">
              <w:rPr>
                <w:rFonts w:ascii="Times New Roman" w:hAnsi="Times New Roman"/>
                <w:b/>
                <w:sz w:val="24"/>
              </w:rPr>
              <w:t>Desirable to know</w:t>
            </w:r>
          </w:p>
        </w:tc>
        <w:tc>
          <w:tcPr>
            <w:tcW w:w="1439" w:type="dxa"/>
            <w:vAlign w:val="center"/>
          </w:tcPr>
          <w:p w:rsidR="00E52D94" w:rsidRPr="00DC3CEB" w:rsidRDefault="00E52D94" w:rsidP="00DC3CEB">
            <w:pPr>
              <w:jc w:val="center"/>
              <w:rPr>
                <w:rFonts w:ascii="Times New Roman" w:hAnsi="Times New Roman"/>
                <w:b/>
                <w:sz w:val="24"/>
              </w:rPr>
            </w:pPr>
            <w:r w:rsidRPr="00DC3CEB">
              <w:rPr>
                <w:rFonts w:ascii="Times New Roman" w:hAnsi="Times New Roman"/>
                <w:b/>
                <w:sz w:val="24"/>
              </w:rPr>
              <w:t>Nice to know</w:t>
            </w:r>
          </w:p>
        </w:tc>
        <w:tc>
          <w:tcPr>
            <w:tcW w:w="1080" w:type="dxa"/>
            <w:vMerge/>
          </w:tcPr>
          <w:p w:rsidR="00E52D94" w:rsidRPr="00751297" w:rsidRDefault="00E52D94" w:rsidP="00751297">
            <w:pPr>
              <w:jc w:val="center"/>
              <w:rPr>
                <w:rFonts w:ascii="Times New Roman" w:hAnsi="Times New Roman"/>
                <w:sz w:val="24"/>
              </w:rPr>
            </w:pPr>
          </w:p>
        </w:tc>
      </w:tr>
      <w:tr w:rsidR="00E52D94" w:rsidRPr="00751297" w:rsidTr="00D21BBE">
        <w:trPr>
          <w:trHeight w:val="194"/>
        </w:trPr>
        <w:tc>
          <w:tcPr>
            <w:tcW w:w="1080" w:type="dxa"/>
            <w:vAlign w:val="center"/>
          </w:tcPr>
          <w:p w:rsidR="00E52D94" w:rsidRPr="00DC3CEB" w:rsidRDefault="00E52D94" w:rsidP="00DC3CEB">
            <w:pPr>
              <w:jc w:val="center"/>
              <w:rPr>
                <w:rFonts w:ascii="Times New Roman" w:hAnsi="Times New Roman"/>
                <w:b/>
                <w:sz w:val="24"/>
                <w:szCs w:val="24"/>
              </w:rPr>
            </w:pPr>
            <w:r w:rsidRPr="00DC3CEB">
              <w:rPr>
                <w:rFonts w:ascii="Times New Roman" w:hAnsi="Times New Roman"/>
                <w:b/>
                <w:sz w:val="24"/>
                <w:szCs w:val="24"/>
              </w:rPr>
              <w:t>Unit I</w:t>
            </w:r>
          </w:p>
        </w:tc>
        <w:tc>
          <w:tcPr>
            <w:tcW w:w="1443" w:type="dxa"/>
            <w:vAlign w:val="center"/>
          </w:tcPr>
          <w:p w:rsidR="00E52D94" w:rsidRPr="00751297" w:rsidRDefault="00E52D94" w:rsidP="00DC3CEB">
            <w:pPr>
              <w:jc w:val="center"/>
              <w:rPr>
                <w:rFonts w:ascii="Times New Roman" w:hAnsi="Times New Roman"/>
                <w:sz w:val="20"/>
                <w:szCs w:val="20"/>
              </w:rPr>
            </w:pPr>
            <w:r w:rsidRPr="00751297">
              <w:rPr>
                <w:rFonts w:ascii="Times New Roman" w:hAnsi="Times New Roman"/>
              </w:rPr>
              <w:t>Pilot plant scale up techniques:</w:t>
            </w:r>
          </w:p>
        </w:tc>
        <w:tc>
          <w:tcPr>
            <w:tcW w:w="900" w:type="dxa"/>
            <w:vAlign w:val="center"/>
          </w:tcPr>
          <w:p w:rsidR="00E52D94" w:rsidRPr="00751297" w:rsidRDefault="00E52D94" w:rsidP="00DC3CEB">
            <w:pPr>
              <w:jc w:val="center"/>
              <w:rPr>
                <w:rFonts w:ascii="Times New Roman" w:hAnsi="Times New Roman"/>
                <w:sz w:val="24"/>
              </w:rPr>
            </w:pPr>
            <w:r w:rsidRPr="00751297">
              <w:rPr>
                <w:rFonts w:ascii="Times New Roman" w:hAnsi="Times New Roman"/>
                <w:sz w:val="24"/>
              </w:rPr>
              <w:t>10</w:t>
            </w:r>
          </w:p>
        </w:tc>
        <w:tc>
          <w:tcPr>
            <w:tcW w:w="2428" w:type="dxa"/>
            <w:vAlign w:val="center"/>
          </w:tcPr>
          <w:p w:rsidR="00E52D94" w:rsidRPr="00751297" w:rsidRDefault="00E52D94" w:rsidP="00DC3CEB">
            <w:pPr>
              <w:rPr>
                <w:rFonts w:ascii="Times New Roman" w:hAnsi="Times New Roman"/>
                <w:sz w:val="24"/>
              </w:rPr>
            </w:pPr>
            <w:r w:rsidRPr="00751297">
              <w:rPr>
                <w:rFonts w:ascii="Times New Roman" w:hAnsi="Times New Roman"/>
              </w:rPr>
              <w:t xml:space="preserve">General considerations - including significance of personnel requirements, space requirements, raw materials, Pilot plant scale up considerations for solids, liquid orals, semi solids and relevant documentation,  </w:t>
            </w:r>
          </w:p>
        </w:tc>
        <w:tc>
          <w:tcPr>
            <w:tcW w:w="1800" w:type="dxa"/>
            <w:vAlign w:val="center"/>
          </w:tcPr>
          <w:p w:rsidR="00E52D94" w:rsidRPr="00751297" w:rsidRDefault="00E52D94" w:rsidP="00DC3CEB">
            <w:pPr>
              <w:rPr>
                <w:rFonts w:ascii="Times New Roman" w:hAnsi="Times New Roman"/>
                <w:sz w:val="24"/>
              </w:rPr>
            </w:pPr>
            <w:r w:rsidRPr="00751297">
              <w:rPr>
                <w:rFonts w:ascii="Times New Roman" w:hAnsi="Times New Roman"/>
              </w:rPr>
              <w:t>Introduction to Platform technology</w:t>
            </w:r>
          </w:p>
        </w:tc>
        <w:tc>
          <w:tcPr>
            <w:tcW w:w="1439" w:type="dxa"/>
            <w:vAlign w:val="center"/>
          </w:tcPr>
          <w:p w:rsidR="00E52D94" w:rsidRPr="00751297" w:rsidRDefault="00EE46AA" w:rsidP="00DC3CEB">
            <w:pPr>
              <w:rPr>
                <w:rFonts w:ascii="Times New Roman" w:hAnsi="Times New Roman"/>
                <w:sz w:val="24"/>
              </w:rPr>
            </w:pPr>
            <w:r w:rsidRPr="00751297">
              <w:rPr>
                <w:rFonts w:ascii="Times New Roman" w:hAnsi="Times New Roman"/>
              </w:rPr>
              <w:t>SUPAC guidelines</w:t>
            </w:r>
          </w:p>
        </w:tc>
        <w:tc>
          <w:tcPr>
            <w:tcW w:w="1080" w:type="dxa"/>
            <w:vAlign w:val="center"/>
          </w:tcPr>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DC3CEB" w:rsidRDefault="0066223E" w:rsidP="00DC3CEB">
            <w:pPr>
              <w:jc w:val="center"/>
              <w:rPr>
                <w:rFonts w:ascii="Times New Roman" w:hAnsi="Times New Roman"/>
                <w:sz w:val="24"/>
              </w:rPr>
            </w:pPr>
            <w:r>
              <w:rPr>
                <w:rFonts w:ascii="Times New Roman" w:hAnsi="Times New Roman"/>
                <w:sz w:val="24"/>
              </w:rPr>
              <w:t>19</w:t>
            </w:r>
          </w:p>
          <w:p w:rsidR="00DC3CEB" w:rsidRDefault="00DC3CEB" w:rsidP="00DC3CEB">
            <w:pPr>
              <w:jc w:val="center"/>
              <w:rPr>
                <w:rFonts w:ascii="Times New Roman" w:hAnsi="Times New Roman"/>
                <w:sz w:val="24"/>
              </w:rPr>
            </w:pPr>
          </w:p>
          <w:p w:rsidR="00DC3CEB" w:rsidRPr="00751297" w:rsidRDefault="00DC3CEB" w:rsidP="00DC3CEB">
            <w:pPr>
              <w:jc w:val="center"/>
              <w:rPr>
                <w:rFonts w:ascii="Times New Roman" w:hAnsi="Times New Roman"/>
                <w:sz w:val="24"/>
              </w:rPr>
            </w:pPr>
          </w:p>
        </w:tc>
      </w:tr>
      <w:tr w:rsidR="00E52D94" w:rsidRPr="00751297" w:rsidTr="002E3A99">
        <w:trPr>
          <w:trHeight w:val="978"/>
        </w:trPr>
        <w:tc>
          <w:tcPr>
            <w:tcW w:w="1080" w:type="dxa"/>
            <w:vAlign w:val="center"/>
          </w:tcPr>
          <w:p w:rsidR="00E52D94" w:rsidRPr="00DC3CEB" w:rsidRDefault="00E52D94" w:rsidP="00DC3CEB">
            <w:pPr>
              <w:jc w:val="center"/>
              <w:rPr>
                <w:rFonts w:ascii="Times New Roman" w:hAnsi="Times New Roman"/>
                <w:b/>
                <w:sz w:val="24"/>
              </w:rPr>
            </w:pPr>
            <w:r w:rsidRPr="00DC3CEB">
              <w:rPr>
                <w:rFonts w:ascii="Times New Roman" w:hAnsi="Times New Roman"/>
                <w:b/>
                <w:color w:val="000000"/>
                <w:sz w:val="24"/>
                <w:szCs w:val="24"/>
              </w:rPr>
              <w:t>Unit-II</w:t>
            </w:r>
          </w:p>
        </w:tc>
        <w:tc>
          <w:tcPr>
            <w:tcW w:w="1443" w:type="dxa"/>
            <w:vAlign w:val="center"/>
          </w:tcPr>
          <w:p w:rsidR="00E52D94" w:rsidRPr="00751297" w:rsidRDefault="00E52D94" w:rsidP="00DC3CEB">
            <w:pPr>
              <w:jc w:val="center"/>
              <w:rPr>
                <w:rFonts w:ascii="Times New Roman" w:hAnsi="Times New Roman"/>
                <w:sz w:val="24"/>
                <w:szCs w:val="24"/>
              </w:rPr>
            </w:pPr>
          </w:p>
          <w:p w:rsidR="00E52D94" w:rsidRPr="00751297" w:rsidRDefault="00E52D94" w:rsidP="00DC3CEB">
            <w:pPr>
              <w:jc w:val="center"/>
              <w:rPr>
                <w:rFonts w:ascii="Times New Roman" w:hAnsi="Times New Roman"/>
                <w:sz w:val="24"/>
                <w:szCs w:val="24"/>
              </w:rPr>
            </w:pPr>
            <w:r w:rsidRPr="00751297">
              <w:rPr>
                <w:rFonts w:ascii="Times New Roman" w:hAnsi="Times New Roman"/>
              </w:rPr>
              <w:t>Technology development and transfer:</w:t>
            </w:r>
          </w:p>
        </w:tc>
        <w:tc>
          <w:tcPr>
            <w:tcW w:w="900" w:type="dxa"/>
            <w:vAlign w:val="center"/>
          </w:tcPr>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r w:rsidRPr="00751297">
              <w:rPr>
                <w:rFonts w:ascii="Times New Roman" w:hAnsi="Times New Roman"/>
                <w:sz w:val="24"/>
              </w:rPr>
              <w:t>10</w:t>
            </w: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tc>
        <w:tc>
          <w:tcPr>
            <w:tcW w:w="2428" w:type="dxa"/>
            <w:vAlign w:val="center"/>
          </w:tcPr>
          <w:p w:rsidR="00E52D94" w:rsidRPr="00751297" w:rsidRDefault="00E52D94" w:rsidP="002E3A99">
            <w:pPr>
              <w:ind w:left="-18"/>
              <w:rPr>
                <w:rFonts w:ascii="Times New Roman" w:hAnsi="Times New Roman"/>
                <w:sz w:val="24"/>
                <w:szCs w:val="24"/>
              </w:rPr>
            </w:pPr>
            <w:r w:rsidRPr="00751297">
              <w:rPr>
                <w:rFonts w:ascii="Times New Roman" w:hAnsi="Times New Roman"/>
              </w:rPr>
              <w:lastRenderedPageBreak/>
              <w:t xml:space="preserve">WHO guidelines for Technology Transfer: Terminologies, Technology transfer protocol, Quality risk management, Transfer from R &amp; D to production (Process, packaging and cleaning), Granularity of TT </w:t>
            </w:r>
            <w:r w:rsidRPr="00751297">
              <w:rPr>
                <w:rFonts w:ascii="Times New Roman" w:hAnsi="Times New Roman"/>
              </w:rPr>
              <w:lastRenderedPageBreak/>
              <w:t>Process (API, excipients, finished products, packing materials) Documentation, Premises and equipments, qualification and validation, quality contr</w:t>
            </w:r>
            <w:r w:rsidR="00EE46AA">
              <w:rPr>
                <w:rFonts w:ascii="Times New Roman" w:hAnsi="Times New Roman"/>
              </w:rPr>
              <w:t>ol, analytical method transfer</w:t>
            </w:r>
          </w:p>
        </w:tc>
        <w:tc>
          <w:tcPr>
            <w:tcW w:w="1800" w:type="dxa"/>
            <w:vAlign w:val="center"/>
          </w:tcPr>
          <w:p w:rsidR="00EE46AA" w:rsidRDefault="00EE46AA" w:rsidP="002E3A99">
            <w:pPr>
              <w:rPr>
                <w:rFonts w:ascii="Times New Roman" w:hAnsi="Times New Roman"/>
              </w:rPr>
            </w:pPr>
            <w:r w:rsidRPr="00751297">
              <w:rPr>
                <w:rFonts w:ascii="Times New Roman" w:hAnsi="Times New Roman"/>
              </w:rPr>
              <w:lastRenderedPageBreak/>
              <w:t>Approved regulatory bodies and agencies, Commercialization - practical aspects and problems (case stu</w:t>
            </w:r>
            <w:r>
              <w:rPr>
                <w:rFonts w:ascii="Times New Roman" w:hAnsi="Times New Roman"/>
              </w:rPr>
              <w:t xml:space="preserve">dies), TOT agencies in India - </w:t>
            </w:r>
          </w:p>
          <w:p w:rsidR="00E52D94" w:rsidRPr="00751297" w:rsidRDefault="00E52D94" w:rsidP="002E3A99">
            <w:pPr>
              <w:rPr>
                <w:rFonts w:ascii="Times New Roman" w:hAnsi="Times New Roman"/>
                <w:sz w:val="24"/>
              </w:rPr>
            </w:pPr>
            <w:r w:rsidRPr="00751297">
              <w:rPr>
                <w:rFonts w:ascii="Times New Roman" w:hAnsi="Times New Roman"/>
              </w:rPr>
              <w:lastRenderedPageBreak/>
              <w:t>APCTD, NRDC, TIFAC, BCIL, TBSE / SIDBI; Technology of Transfer (TOT) related documentation</w:t>
            </w:r>
          </w:p>
        </w:tc>
        <w:tc>
          <w:tcPr>
            <w:tcW w:w="1439" w:type="dxa"/>
          </w:tcPr>
          <w:p w:rsidR="00E52D94" w:rsidRPr="00751297" w:rsidRDefault="00E52D94" w:rsidP="00DC3CEB">
            <w:pPr>
              <w:rPr>
                <w:rFonts w:ascii="Times New Roman" w:hAnsi="Times New Roman"/>
                <w:sz w:val="24"/>
              </w:rPr>
            </w:pPr>
            <w:r w:rsidRPr="00751297">
              <w:rPr>
                <w:rFonts w:ascii="Times New Roman" w:hAnsi="Times New Roman"/>
              </w:rPr>
              <w:lastRenderedPageBreak/>
              <w:t>confidentiality agreements, licensing, MoUs, legal issues</w:t>
            </w:r>
          </w:p>
        </w:tc>
        <w:tc>
          <w:tcPr>
            <w:tcW w:w="1080" w:type="dxa"/>
            <w:vAlign w:val="center"/>
          </w:tcPr>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r w:rsidRPr="00751297">
              <w:rPr>
                <w:rFonts w:ascii="Times New Roman" w:hAnsi="Times New Roman"/>
                <w:sz w:val="24"/>
              </w:rPr>
              <w:t>24</w:t>
            </w: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p w:rsidR="00E52D94" w:rsidRPr="00751297" w:rsidRDefault="00E52D94" w:rsidP="00DC3CEB">
            <w:pPr>
              <w:jc w:val="center"/>
              <w:rPr>
                <w:rFonts w:ascii="Times New Roman" w:hAnsi="Times New Roman"/>
                <w:sz w:val="24"/>
              </w:rPr>
            </w:pPr>
          </w:p>
        </w:tc>
      </w:tr>
      <w:tr w:rsidR="00E52D94" w:rsidRPr="00751297" w:rsidTr="00D21BBE">
        <w:trPr>
          <w:trHeight w:val="87"/>
        </w:trPr>
        <w:tc>
          <w:tcPr>
            <w:tcW w:w="1080" w:type="dxa"/>
            <w:vAlign w:val="center"/>
          </w:tcPr>
          <w:p w:rsidR="00E52D94" w:rsidRPr="00DC3CEB" w:rsidRDefault="00E52D94" w:rsidP="00DC3CEB">
            <w:pPr>
              <w:jc w:val="center"/>
              <w:rPr>
                <w:rFonts w:ascii="Times New Roman" w:hAnsi="Times New Roman"/>
                <w:b/>
                <w:sz w:val="24"/>
              </w:rPr>
            </w:pPr>
            <w:r w:rsidRPr="00DC3CEB">
              <w:rPr>
                <w:rFonts w:ascii="Times New Roman" w:hAnsi="Times New Roman"/>
                <w:b/>
                <w:color w:val="000000"/>
                <w:sz w:val="24"/>
                <w:szCs w:val="24"/>
              </w:rPr>
              <w:lastRenderedPageBreak/>
              <w:t>Unit III</w:t>
            </w:r>
          </w:p>
        </w:tc>
        <w:tc>
          <w:tcPr>
            <w:tcW w:w="1443" w:type="dxa"/>
            <w:vAlign w:val="center"/>
          </w:tcPr>
          <w:p w:rsidR="00E52D94" w:rsidRPr="00751297" w:rsidRDefault="00E52D94" w:rsidP="00DC3CEB">
            <w:pPr>
              <w:rPr>
                <w:rFonts w:ascii="Times New Roman" w:hAnsi="Times New Roman"/>
              </w:rPr>
            </w:pPr>
            <w:r w:rsidRPr="00751297">
              <w:rPr>
                <w:rFonts w:ascii="Times New Roman" w:hAnsi="Times New Roman"/>
              </w:rPr>
              <w:t>Regulatory affairs:</w:t>
            </w:r>
          </w:p>
          <w:p w:rsidR="00E52D94" w:rsidRPr="00751297" w:rsidRDefault="00E52D94" w:rsidP="00DC3CEB">
            <w:pPr>
              <w:rPr>
                <w:rFonts w:ascii="Times New Roman" w:hAnsi="Times New Roman"/>
              </w:rPr>
            </w:pPr>
          </w:p>
          <w:p w:rsidR="00E52D94" w:rsidRPr="00751297" w:rsidRDefault="00E52D94" w:rsidP="00DC3CEB">
            <w:pPr>
              <w:rPr>
                <w:rFonts w:ascii="Times New Roman" w:hAnsi="Times New Roman"/>
              </w:rPr>
            </w:pPr>
          </w:p>
          <w:p w:rsidR="00E52D94" w:rsidRPr="00751297" w:rsidRDefault="00E52D94" w:rsidP="00DC3CEB">
            <w:pPr>
              <w:rPr>
                <w:rFonts w:ascii="Times New Roman" w:hAnsi="Times New Roman"/>
              </w:rPr>
            </w:pPr>
          </w:p>
          <w:p w:rsidR="00E52D94" w:rsidRPr="00751297" w:rsidRDefault="00E52D94" w:rsidP="00DC3CEB">
            <w:pPr>
              <w:rPr>
                <w:rFonts w:ascii="Times New Roman" w:hAnsi="Times New Roman"/>
              </w:rPr>
            </w:pPr>
          </w:p>
          <w:p w:rsidR="00151B68" w:rsidRPr="00751297" w:rsidRDefault="00151B68" w:rsidP="00DC3CEB">
            <w:pPr>
              <w:rPr>
                <w:rFonts w:ascii="Times New Roman" w:hAnsi="Times New Roman"/>
              </w:rPr>
            </w:pPr>
          </w:p>
          <w:p w:rsidR="00151B68" w:rsidRPr="00751297" w:rsidRDefault="00151B68" w:rsidP="00DC3CEB">
            <w:pPr>
              <w:rPr>
                <w:rFonts w:ascii="Times New Roman" w:hAnsi="Times New Roman"/>
              </w:rPr>
            </w:pPr>
          </w:p>
          <w:p w:rsidR="00EE46AA" w:rsidRDefault="00EE46AA" w:rsidP="00DC3CEB">
            <w:pPr>
              <w:rPr>
                <w:rFonts w:ascii="Times New Roman" w:hAnsi="Times New Roman"/>
              </w:rPr>
            </w:pPr>
          </w:p>
          <w:p w:rsidR="00E52D94" w:rsidRPr="00751297" w:rsidRDefault="00E52D94" w:rsidP="00DC3CEB">
            <w:pPr>
              <w:rPr>
                <w:rFonts w:ascii="Times New Roman" w:hAnsi="Times New Roman"/>
                <w:sz w:val="24"/>
                <w:szCs w:val="24"/>
              </w:rPr>
            </w:pPr>
            <w:r w:rsidRPr="00751297">
              <w:rPr>
                <w:rFonts w:ascii="Times New Roman" w:hAnsi="Times New Roman"/>
              </w:rPr>
              <w:t>Regulatory requirements for drug approval:</w:t>
            </w:r>
          </w:p>
        </w:tc>
        <w:tc>
          <w:tcPr>
            <w:tcW w:w="900" w:type="dxa"/>
            <w:vAlign w:val="center"/>
          </w:tcPr>
          <w:p w:rsidR="00E52D94" w:rsidRPr="00751297" w:rsidRDefault="00E52D94" w:rsidP="00DC3CEB">
            <w:pPr>
              <w:jc w:val="center"/>
              <w:rPr>
                <w:rFonts w:ascii="Times New Roman" w:hAnsi="Times New Roman"/>
                <w:sz w:val="24"/>
              </w:rPr>
            </w:pPr>
            <w:r w:rsidRPr="00751297">
              <w:rPr>
                <w:rFonts w:ascii="Times New Roman" w:hAnsi="Times New Roman"/>
                <w:sz w:val="24"/>
              </w:rPr>
              <w:t>04</w:t>
            </w:r>
          </w:p>
          <w:p w:rsidR="00151B68" w:rsidRPr="00751297" w:rsidRDefault="00151B68" w:rsidP="00DC3CEB">
            <w:pPr>
              <w:jc w:val="center"/>
              <w:rPr>
                <w:rFonts w:ascii="Times New Roman" w:hAnsi="Times New Roman"/>
                <w:sz w:val="24"/>
              </w:rPr>
            </w:pPr>
          </w:p>
          <w:p w:rsidR="00151B68" w:rsidRPr="00751297" w:rsidRDefault="00151B68" w:rsidP="00DC3CEB">
            <w:pPr>
              <w:jc w:val="center"/>
              <w:rPr>
                <w:rFonts w:ascii="Times New Roman" w:hAnsi="Times New Roman"/>
                <w:sz w:val="24"/>
              </w:rPr>
            </w:pPr>
          </w:p>
          <w:p w:rsidR="00151B68" w:rsidRPr="00751297" w:rsidRDefault="00151B68" w:rsidP="00DC3CEB">
            <w:pPr>
              <w:jc w:val="center"/>
              <w:rPr>
                <w:rFonts w:ascii="Times New Roman" w:hAnsi="Times New Roman"/>
                <w:sz w:val="24"/>
              </w:rPr>
            </w:pPr>
          </w:p>
          <w:p w:rsidR="00151B68" w:rsidRPr="00751297" w:rsidRDefault="00151B68" w:rsidP="00DC3CEB">
            <w:pPr>
              <w:jc w:val="center"/>
              <w:rPr>
                <w:rFonts w:ascii="Times New Roman" w:hAnsi="Times New Roman"/>
                <w:sz w:val="24"/>
              </w:rPr>
            </w:pPr>
          </w:p>
          <w:p w:rsidR="00151B68" w:rsidRPr="00751297" w:rsidRDefault="00151B68" w:rsidP="00DC3CEB">
            <w:pPr>
              <w:jc w:val="center"/>
              <w:rPr>
                <w:rFonts w:ascii="Times New Roman" w:hAnsi="Times New Roman"/>
                <w:sz w:val="24"/>
              </w:rPr>
            </w:pPr>
          </w:p>
          <w:p w:rsidR="00151B68" w:rsidRPr="00751297" w:rsidRDefault="00151B68" w:rsidP="00DC3CEB">
            <w:pPr>
              <w:jc w:val="center"/>
              <w:rPr>
                <w:rFonts w:ascii="Times New Roman" w:hAnsi="Times New Roman"/>
                <w:sz w:val="24"/>
              </w:rPr>
            </w:pPr>
          </w:p>
          <w:p w:rsidR="00751297" w:rsidRDefault="00751297" w:rsidP="00DC3CEB">
            <w:pPr>
              <w:jc w:val="center"/>
              <w:rPr>
                <w:rFonts w:ascii="Times New Roman" w:hAnsi="Times New Roman"/>
                <w:sz w:val="24"/>
              </w:rPr>
            </w:pPr>
          </w:p>
          <w:p w:rsidR="00EE46AA" w:rsidRDefault="00EE46AA" w:rsidP="00DC3CEB">
            <w:pPr>
              <w:jc w:val="center"/>
              <w:rPr>
                <w:rFonts w:ascii="Times New Roman" w:hAnsi="Times New Roman"/>
                <w:sz w:val="24"/>
              </w:rPr>
            </w:pPr>
          </w:p>
          <w:p w:rsidR="00EE46AA" w:rsidRDefault="00EE46AA" w:rsidP="00DC3CEB">
            <w:pPr>
              <w:jc w:val="center"/>
              <w:rPr>
                <w:rFonts w:ascii="Times New Roman" w:hAnsi="Times New Roman"/>
                <w:sz w:val="24"/>
              </w:rPr>
            </w:pPr>
          </w:p>
          <w:p w:rsidR="00151B68" w:rsidRPr="00751297" w:rsidRDefault="00151B68" w:rsidP="00DC3CEB">
            <w:pPr>
              <w:jc w:val="center"/>
              <w:rPr>
                <w:rFonts w:ascii="Times New Roman" w:hAnsi="Times New Roman"/>
                <w:sz w:val="24"/>
              </w:rPr>
            </w:pPr>
            <w:r w:rsidRPr="00751297">
              <w:rPr>
                <w:rFonts w:ascii="Times New Roman" w:hAnsi="Times New Roman"/>
                <w:sz w:val="24"/>
              </w:rPr>
              <w:t>06</w:t>
            </w:r>
          </w:p>
        </w:tc>
        <w:tc>
          <w:tcPr>
            <w:tcW w:w="2428" w:type="dxa"/>
          </w:tcPr>
          <w:p w:rsidR="00EE46AA" w:rsidRPr="00751297" w:rsidRDefault="00E52D94" w:rsidP="00DC3CEB">
            <w:pPr>
              <w:jc w:val="both"/>
              <w:rPr>
                <w:rFonts w:ascii="Times New Roman" w:hAnsi="Times New Roman"/>
              </w:rPr>
            </w:pPr>
            <w:r w:rsidRPr="00751297">
              <w:rPr>
                <w:rFonts w:ascii="Times New Roman" w:hAnsi="Times New Roman"/>
              </w:rPr>
              <w:t xml:space="preserve">Introduction, Regulatory authorities, Role of Regulatory affairs department, </w:t>
            </w:r>
            <w:r w:rsidR="00EE46AA" w:rsidRPr="00751297">
              <w:rPr>
                <w:rFonts w:ascii="Times New Roman" w:hAnsi="Times New Roman"/>
              </w:rPr>
              <w:t xml:space="preserve">Responsibility of Regulatory Affairs Professionals Drug </w:t>
            </w:r>
          </w:p>
          <w:p w:rsidR="00751297" w:rsidRPr="00751297" w:rsidRDefault="00751297" w:rsidP="00DC3CEB">
            <w:pPr>
              <w:jc w:val="both"/>
              <w:rPr>
                <w:rFonts w:ascii="Times New Roman" w:hAnsi="Times New Roman"/>
              </w:rPr>
            </w:pPr>
          </w:p>
          <w:p w:rsidR="00EE46AA" w:rsidRDefault="00EE46AA" w:rsidP="00DC3CEB">
            <w:pPr>
              <w:jc w:val="both"/>
              <w:rPr>
                <w:rFonts w:ascii="Times New Roman" w:hAnsi="Times New Roman"/>
              </w:rPr>
            </w:pPr>
          </w:p>
          <w:p w:rsidR="00E52D94" w:rsidRPr="00EE46AA" w:rsidRDefault="00E52D94" w:rsidP="00DC3CEB">
            <w:pPr>
              <w:jc w:val="both"/>
              <w:rPr>
                <w:rFonts w:ascii="Times New Roman" w:hAnsi="Times New Roman"/>
                <w:sz w:val="24"/>
                <w:szCs w:val="24"/>
              </w:rPr>
            </w:pPr>
            <w:r w:rsidRPr="00751297">
              <w:rPr>
                <w:rFonts w:ascii="Times New Roman" w:hAnsi="Times New Roman"/>
              </w:rPr>
              <w:t xml:space="preserve">Development Teams, Non-Clinical Drug Development, Pharmacology, Drug Metabolism and Toxicology, General considerations of Investigational New Drug (IND) Application, Investigator‘s Brochure (IB) and New Drug Application (NDA), Clinical research / BE studies, Clinical Research Protocols, </w:t>
            </w:r>
            <w:r w:rsidR="00EE46AA" w:rsidRPr="00751297">
              <w:rPr>
                <w:rFonts w:ascii="Times New Roman" w:hAnsi="Times New Roman"/>
              </w:rPr>
              <w:t>Management of Clinical Studies</w:t>
            </w:r>
          </w:p>
        </w:tc>
        <w:tc>
          <w:tcPr>
            <w:tcW w:w="1800" w:type="dxa"/>
          </w:tcPr>
          <w:p w:rsidR="00EE46AA" w:rsidRDefault="00EE46AA" w:rsidP="00751297">
            <w:pPr>
              <w:rPr>
                <w:rFonts w:ascii="Times New Roman" w:hAnsi="Times New Roman"/>
              </w:rPr>
            </w:pPr>
            <w:r w:rsidRPr="00751297">
              <w:rPr>
                <w:rFonts w:ascii="Times New Roman" w:hAnsi="Times New Roman"/>
              </w:rPr>
              <w:t>Historical overview of Regulatory Affairs,</w:t>
            </w:r>
          </w:p>
          <w:p w:rsidR="00151B68" w:rsidRPr="00751297" w:rsidRDefault="00151B68" w:rsidP="00751297">
            <w:pPr>
              <w:rPr>
                <w:rFonts w:ascii="Times New Roman" w:hAnsi="Times New Roman"/>
              </w:rPr>
            </w:pPr>
          </w:p>
          <w:p w:rsidR="00E52D94" w:rsidRPr="00751297" w:rsidRDefault="00E52D94"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Pr="00751297" w:rsidRDefault="00EE46AA" w:rsidP="00EE46AA">
            <w:pPr>
              <w:rPr>
                <w:rFonts w:ascii="Times New Roman" w:hAnsi="Times New Roman"/>
                <w:sz w:val="24"/>
              </w:rPr>
            </w:pPr>
            <w:r w:rsidRPr="00751297">
              <w:rPr>
                <w:rFonts w:ascii="Times New Roman" w:hAnsi="Times New Roman"/>
              </w:rPr>
              <w:t xml:space="preserve">Biostatistics in Pharmaceutical Product Development, </w:t>
            </w:r>
          </w:p>
        </w:tc>
        <w:tc>
          <w:tcPr>
            <w:tcW w:w="1439" w:type="dxa"/>
          </w:tcPr>
          <w:p w:rsidR="00151B68" w:rsidRPr="00751297" w:rsidRDefault="00151B68"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Pr="00751297" w:rsidRDefault="00151B68" w:rsidP="00751297">
            <w:pPr>
              <w:rPr>
                <w:rFonts w:ascii="Times New Roman" w:hAnsi="Times New Roman"/>
                <w:sz w:val="24"/>
              </w:rPr>
            </w:pPr>
          </w:p>
          <w:p w:rsidR="00151B68" w:rsidRDefault="00151B68" w:rsidP="00751297">
            <w:pPr>
              <w:rPr>
                <w:rFonts w:ascii="Times New Roman" w:hAnsi="Times New Roman"/>
                <w:sz w:val="24"/>
              </w:rPr>
            </w:pPr>
          </w:p>
          <w:p w:rsidR="00DC3CEB" w:rsidRPr="00751297" w:rsidRDefault="00DC3CEB" w:rsidP="00751297">
            <w:pPr>
              <w:rPr>
                <w:rFonts w:ascii="Times New Roman" w:hAnsi="Times New Roman"/>
                <w:sz w:val="24"/>
              </w:rPr>
            </w:pPr>
          </w:p>
          <w:p w:rsidR="00DC3CEB" w:rsidRDefault="00DC3CEB" w:rsidP="00751297">
            <w:pPr>
              <w:rPr>
                <w:rFonts w:ascii="Times New Roman" w:hAnsi="Times New Roman"/>
              </w:rPr>
            </w:pPr>
          </w:p>
          <w:p w:rsidR="00E52D94" w:rsidRPr="00751297" w:rsidRDefault="00EE46AA" w:rsidP="00751297">
            <w:pPr>
              <w:rPr>
                <w:rFonts w:ascii="Times New Roman" w:hAnsi="Times New Roman"/>
                <w:sz w:val="24"/>
              </w:rPr>
            </w:pPr>
            <w:r w:rsidRPr="00751297">
              <w:rPr>
                <w:rFonts w:ascii="Times New Roman" w:hAnsi="Times New Roman"/>
              </w:rPr>
              <w:t>Data Pr</w:t>
            </w:r>
            <w:r>
              <w:rPr>
                <w:rFonts w:ascii="Times New Roman" w:hAnsi="Times New Roman"/>
              </w:rPr>
              <w:t>esentation for FDA Submissions</w:t>
            </w:r>
          </w:p>
        </w:tc>
        <w:tc>
          <w:tcPr>
            <w:tcW w:w="1080" w:type="dxa"/>
            <w:vAlign w:val="center"/>
          </w:tcPr>
          <w:p w:rsidR="00E52D94" w:rsidRPr="00751297" w:rsidRDefault="0066223E" w:rsidP="00DC3CEB">
            <w:pPr>
              <w:jc w:val="center"/>
              <w:rPr>
                <w:rFonts w:ascii="Times New Roman" w:hAnsi="Times New Roman"/>
                <w:sz w:val="24"/>
              </w:rPr>
            </w:pPr>
            <w:r>
              <w:rPr>
                <w:rFonts w:ascii="Times New Roman" w:hAnsi="Times New Roman"/>
                <w:sz w:val="24"/>
              </w:rPr>
              <w:t>24</w:t>
            </w:r>
          </w:p>
        </w:tc>
      </w:tr>
      <w:tr w:rsidR="00E52D94" w:rsidRPr="00751297" w:rsidTr="00D21BBE">
        <w:trPr>
          <w:trHeight w:val="2303"/>
        </w:trPr>
        <w:tc>
          <w:tcPr>
            <w:tcW w:w="1080" w:type="dxa"/>
            <w:vAlign w:val="center"/>
          </w:tcPr>
          <w:p w:rsidR="00E52D94" w:rsidRPr="00DC3CEB" w:rsidRDefault="00E52D94" w:rsidP="00DC3CEB">
            <w:pPr>
              <w:jc w:val="center"/>
              <w:rPr>
                <w:rFonts w:ascii="Times New Roman" w:hAnsi="Times New Roman"/>
                <w:b/>
                <w:color w:val="000000"/>
                <w:sz w:val="24"/>
                <w:szCs w:val="24"/>
              </w:rPr>
            </w:pPr>
            <w:r w:rsidRPr="00DC3CEB">
              <w:rPr>
                <w:rFonts w:ascii="Times New Roman" w:hAnsi="Times New Roman"/>
                <w:b/>
                <w:color w:val="000000"/>
                <w:sz w:val="24"/>
                <w:szCs w:val="24"/>
              </w:rPr>
              <w:t>Unit-IV</w:t>
            </w:r>
          </w:p>
        </w:tc>
        <w:tc>
          <w:tcPr>
            <w:tcW w:w="1443" w:type="dxa"/>
            <w:vAlign w:val="center"/>
          </w:tcPr>
          <w:p w:rsidR="00E52D94" w:rsidRPr="00DC3CEB" w:rsidRDefault="00151B68" w:rsidP="00DC3CEB">
            <w:pPr>
              <w:rPr>
                <w:rFonts w:ascii="Times New Roman" w:hAnsi="Times New Roman"/>
                <w:sz w:val="24"/>
                <w:szCs w:val="24"/>
              </w:rPr>
            </w:pPr>
            <w:r w:rsidRPr="00751297">
              <w:rPr>
                <w:rFonts w:ascii="Times New Roman" w:hAnsi="Times New Roman"/>
              </w:rPr>
              <w:t>Quality management systems:</w:t>
            </w:r>
          </w:p>
        </w:tc>
        <w:tc>
          <w:tcPr>
            <w:tcW w:w="900" w:type="dxa"/>
            <w:vAlign w:val="center"/>
          </w:tcPr>
          <w:p w:rsidR="00E52D94" w:rsidRPr="00751297" w:rsidRDefault="00151B68" w:rsidP="00DA775B">
            <w:pPr>
              <w:jc w:val="center"/>
              <w:rPr>
                <w:rFonts w:ascii="Times New Roman" w:hAnsi="Times New Roman"/>
                <w:sz w:val="24"/>
              </w:rPr>
            </w:pPr>
            <w:r w:rsidRPr="00751297">
              <w:rPr>
                <w:rFonts w:ascii="Times New Roman" w:hAnsi="Times New Roman"/>
                <w:sz w:val="24"/>
              </w:rPr>
              <w:t>0</w:t>
            </w:r>
            <w:r w:rsidR="00DA775B">
              <w:rPr>
                <w:rFonts w:ascii="Times New Roman" w:hAnsi="Times New Roman"/>
                <w:sz w:val="24"/>
              </w:rPr>
              <w:t>8</w:t>
            </w:r>
          </w:p>
        </w:tc>
        <w:tc>
          <w:tcPr>
            <w:tcW w:w="2428" w:type="dxa"/>
          </w:tcPr>
          <w:p w:rsidR="00EE46AA" w:rsidRDefault="00151B68" w:rsidP="00DC3CEB">
            <w:pPr>
              <w:jc w:val="both"/>
              <w:rPr>
                <w:rFonts w:ascii="Times New Roman" w:hAnsi="Times New Roman"/>
              </w:rPr>
            </w:pPr>
            <w:r w:rsidRPr="00751297">
              <w:rPr>
                <w:rFonts w:ascii="Times New Roman" w:hAnsi="Times New Roman"/>
              </w:rPr>
              <w:t xml:space="preserve">Quality management &amp; Certifications: Concept of Quality, Total Quality Management, Quality by design, Out of Specifications (OOS), Change control, </w:t>
            </w:r>
            <w:r w:rsidR="00EE46AA" w:rsidRPr="00751297">
              <w:rPr>
                <w:rFonts w:ascii="Times New Roman" w:hAnsi="Times New Roman"/>
              </w:rPr>
              <w:t xml:space="preserve">Introduction to ISO 9000 series of quality systems standards, ISO 14000, </w:t>
            </w:r>
          </w:p>
          <w:p w:rsidR="00E52D94" w:rsidRPr="00751297" w:rsidRDefault="00151B68" w:rsidP="00DC3CEB">
            <w:pPr>
              <w:jc w:val="both"/>
              <w:rPr>
                <w:rFonts w:ascii="Times New Roman" w:hAnsi="Times New Roman"/>
                <w:sz w:val="24"/>
              </w:rPr>
            </w:pPr>
            <w:r w:rsidRPr="00751297">
              <w:rPr>
                <w:rFonts w:ascii="Times New Roman" w:hAnsi="Times New Roman"/>
              </w:rPr>
              <w:t xml:space="preserve">GLP </w:t>
            </w:r>
          </w:p>
        </w:tc>
        <w:tc>
          <w:tcPr>
            <w:tcW w:w="1800" w:type="dxa"/>
            <w:vAlign w:val="center"/>
          </w:tcPr>
          <w:p w:rsidR="00EE46AA" w:rsidRPr="00751297" w:rsidRDefault="00EE46AA" w:rsidP="00D21BBE">
            <w:pPr>
              <w:jc w:val="center"/>
              <w:rPr>
                <w:rFonts w:ascii="Times New Roman" w:hAnsi="Times New Roman"/>
                <w:sz w:val="24"/>
              </w:rPr>
            </w:pPr>
            <w:r w:rsidRPr="00751297">
              <w:rPr>
                <w:rFonts w:ascii="Times New Roman" w:hAnsi="Times New Roman"/>
              </w:rPr>
              <w:t>S</w:t>
            </w:r>
            <w:r>
              <w:rPr>
                <w:rFonts w:ascii="Times New Roman" w:hAnsi="Times New Roman"/>
              </w:rPr>
              <w:t>ix Sigma concept</w:t>
            </w:r>
          </w:p>
        </w:tc>
        <w:tc>
          <w:tcPr>
            <w:tcW w:w="1439" w:type="dxa"/>
            <w:vAlign w:val="center"/>
          </w:tcPr>
          <w:p w:rsidR="00E52D94" w:rsidRPr="00751297" w:rsidRDefault="00EE46AA" w:rsidP="00D21BBE">
            <w:pPr>
              <w:jc w:val="center"/>
              <w:rPr>
                <w:rFonts w:ascii="Times New Roman" w:hAnsi="Times New Roman"/>
                <w:sz w:val="24"/>
              </w:rPr>
            </w:pPr>
            <w:r>
              <w:rPr>
                <w:rFonts w:ascii="Times New Roman" w:hAnsi="Times New Roman"/>
              </w:rPr>
              <w:t>NABL</w:t>
            </w:r>
          </w:p>
        </w:tc>
        <w:tc>
          <w:tcPr>
            <w:tcW w:w="1080" w:type="dxa"/>
            <w:vAlign w:val="center"/>
          </w:tcPr>
          <w:p w:rsidR="00E52D94" w:rsidRPr="00751297" w:rsidRDefault="00151B68" w:rsidP="00D21BBE">
            <w:pPr>
              <w:jc w:val="center"/>
              <w:rPr>
                <w:rFonts w:ascii="Times New Roman" w:hAnsi="Times New Roman"/>
                <w:sz w:val="24"/>
              </w:rPr>
            </w:pPr>
            <w:r w:rsidRPr="00751297">
              <w:rPr>
                <w:rFonts w:ascii="Times New Roman" w:hAnsi="Times New Roman"/>
                <w:sz w:val="24"/>
              </w:rPr>
              <w:t>14</w:t>
            </w:r>
          </w:p>
        </w:tc>
      </w:tr>
      <w:tr w:rsidR="001C7EF1" w:rsidRPr="00751297" w:rsidTr="00DA775B">
        <w:trPr>
          <w:trHeight w:val="2303"/>
        </w:trPr>
        <w:tc>
          <w:tcPr>
            <w:tcW w:w="1080" w:type="dxa"/>
            <w:vAlign w:val="center"/>
          </w:tcPr>
          <w:p w:rsidR="001C7EF1" w:rsidRPr="00DC3CEB" w:rsidRDefault="00F37F9E" w:rsidP="00DC3CEB">
            <w:pPr>
              <w:jc w:val="center"/>
              <w:rPr>
                <w:rFonts w:ascii="Times New Roman" w:hAnsi="Times New Roman"/>
                <w:b/>
                <w:color w:val="000000"/>
                <w:sz w:val="24"/>
                <w:szCs w:val="24"/>
              </w:rPr>
            </w:pPr>
            <w:r w:rsidRPr="00DC3CEB">
              <w:rPr>
                <w:rFonts w:ascii="Times New Roman" w:hAnsi="Times New Roman"/>
                <w:b/>
                <w:color w:val="000000"/>
                <w:sz w:val="24"/>
                <w:szCs w:val="24"/>
              </w:rPr>
              <w:lastRenderedPageBreak/>
              <w:t>Unit-</w:t>
            </w:r>
            <w:r w:rsidR="001C7EF1" w:rsidRPr="00DC3CEB">
              <w:rPr>
                <w:rFonts w:ascii="Times New Roman" w:hAnsi="Times New Roman"/>
                <w:b/>
                <w:color w:val="000000"/>
                <w:sz w:val="24"/>
                <w:szCs w:val="24"/>
              </w:rPr>
              <w:t>V</w:t>
            </w:r>
          </w:p>
        </w:tc>
        <w:tc>
          <w:tcPr>
            <w:tcW w:w="1443" w:type="dxa"/>
            <w:vAlign w:val="center"/>
          </w:tcPr>
          <w:p w:rsidR="001C7EF1" w:rsidRPr="00751297" w:rsidRDefault="001C7EF1" w:rsidP="00DC3CEB">
            <w:pPr>
              <w:rPr>
                <w:rFonts w:ascii="Times New Roman" w:hAnsi="Times New Roman"/>
              </w:rPr>
            </w:pPr>
            <w:r>
              <w:t>Indian Regulatory Requirements:</w:t>
            </w:r>
          </w:p>
        </w:tc>
        <w:tc>
          <w:tcPr>
            <w:tcW w:w="900" w:type="dxa"/>
            <w:vAlign w:val="center"/>
          </w:tcPr>
          <w:p w:rsidR="001C7EF1" w:rsidRPr="00751297" w:rsidRDefault="00DA775B" w:rsidP="00DA775B">
            <w:pPr>
              <w:jc w:val="center"/>
              <w:rPr>
                <w:rFonts w:ascii="Times New Roman" w:hAnsi="Times New Roman"/>
                <w:sz w:val="24"/>
              </w:rPr>
            </w:pPr>
            <w:r>
              <w:rPr>
                <w:rFonts w:ascii="Times New Roman" w:hAnsi="Times New Roman"/>
                <w:sz w:val="24"/>
              </w:rPr>
              <w:t>07</w:t>
            </w:r>
          </w:p>
        </w:tc>
        <w:tc>
          <w:tcPr>
            <w:tcW w:w="2428" w:type="dxa"/>
          </w:tcPr>
          <w:p w:rsidR="001C7EF1" w:rsidRPr="00751297" w:rsidRDefault="001C7EF1" w:rsidP="001C7EF1">
            <w:pPr>
              <w:rPr>
                <w:rFonts w:ascii="Times New Roman" w:hAnsi="Times New Roman"/>
              </w:rPr>
            </w:pPr>
            <w:r>
              <w:t xml:space="preserve">Central Drug Standard Control Organization (CDSCO) and State Licensing Authority: Organization, Responsibilities, Common Technical Document (CTD), Certificate of Pharmaceutical Product (COPP), </w:t>
            </w:r>
          </w:p>
        </w:tc>
        <w:tc>
          <w:tcPr>
            <w:tcW w:w="1800" w:type="dxa"/>
          </w:tcPr>
          <w:p w:rsidR="001C7EF1" w:rsidRPr="00751297" w:rsidRDefault="001C7EF1" w:rsidP="00751297">
            <w:pPr>
              <w:rPr>
                <w:rFonts w:ascii="Times New Roman" w:hAnsi="Times New Roman"/>
              </w:rPr>
            </w:pPr>
            <w:r>
              <w:t>Regulatory requirements and approval procedures for New Drugs.</w:t>
            </w:r>
          </w:p>
        </w:tc>
        <w:tc>
          <w:tcPr>
            <w:tcW w:w="1439" w:type="dxa"/>
          </w:tcPr>
          <w:p w:rsidR="00EE46AA" w:rsidRDefault="00EE46AA" w:rsidP="00EE46AA">
            <w:pPr>
              <w:jc w:val="center"/>
              <w:rPr>
                <w:rFonts w:ascii="Times New Roman" w:hAnsi="Times New Roman"/>
              </w:rPr>
            </w:pPr>
          </w:p>
          <w:p w:rsidR="00EE46AA" w:rsidRDefault="00EE46AA" w:rsidP="00EE46AA">
            <w:pPr>
              <w:jc w:val="center"/>
              <w:rPr>
                <w:rFonts w:ascii="Times New Roman" w:hAnsi="Times New Roman"/>
              </w:rPr>
            </w:pPr>
          </w:p>
          <w:p w:rsidR="00EE46AA" w:rsidRDefault="00EE46AA" w:rsidP="00EE46AA">
            <w:pPr>
              <w:jc w:val="center"/>
              <w:rPr>
                <w:rFonts w:ascii="Times New Roman" w:hAnsi="Times New Roman"/>
              </w:rPr>
            </w:pPr>
          </w:p>
          <w:p w:rsidR="00EE46AA" w:rsidRDefault="00EE46AA" w:rsidP="00EE46AA">
            <w:pPr>
              <w:jc w:val="center"/>
              <w:rPr>
                <w:rFonts w:ascii="Times New Roman" w:hAnsi="Times New Roman"/>
              </w:rPr>
            </w:pPr>
          </w:p>
          <w:p w:rsidR="001C7EF1" w:rsidRPr="00751297" w:rsidRDefault="00EE46AA" w:rsidP="00EE46AA">
            <w:pPr>
              <w:jc w:val="center"/>
              <w:rPr>
                <w:rFonts w:ascii="Times New Roman" w:hAnsi="Times New Roman"/>
              </w:rPr>
            </w:pPr>
            <w:r>
              <w:rPr>
                <w:rFonts w:ascii="Times New Roman" w:hAnsi="Times New Roman"/>
              </w:rPr>
              <w:t>---</w:t>
            </w:r>
          </w:p>
        </w:tc>
        <w:tc>
          <w:tcPr>
            <w:tcW w:w="1080" w:type="dxa"/>
            <w:vAlign w:val="center"/>
          </w:tcPr>
          <w:p w:rsidR="001C7EF1" w:rsidRPr="00751297" w:rsidRDefault="0066223E" w:rsidP="00DC3CEB">
            <w:pPr>
              <w:jc w:val="center"/>
              <w:rPr>
                <w:rFonts w:ascii="Times New Roman" w:hAnsi="Times New Roman"/>
                <w:sz w:val="24"/>
              </w:rPr>
            </w:pPr>
            <w:r>
              <w:rPr>
                <w:rFonts w:ascii="Times New Roman" w:hAnsi="Times New Roman"/>
                <w:sz w:val="24"/>
              </w:rPr>
              <w:t>14</w:t>
            </w:r>
          </w:p>
        </w:tc>
      </w:tr>
    </w:tbl>
    <w:p w:rsidR="00751297" w:rsidRDefault="00751297" w:rsidP="00E52D94">
      <w:pPr>
        <w:spacing w:after="60" w:line="240" w:lineRule="auto"/>
        <w:rPr>
          <w:rFonts w:ascii="Times New Roman" w:hAnsi="Times New Roman"/>
          <w:sz w:val="24"/>
        </w:rPr>
      </w:pPr>
    </w:p>
    <w:p w:rsidR="00EE46AA" w:rsidRDefault="00EE46AA" w:rsidP="00E52D94">
      <w:pPr>
        <w:spacing w:after="60" w:line="240" w:lineRule="auto"/>
        <w:rPr>
          <w:rFonts w:ascii="Times New Roman" w:hAnsi="Times New Roman"/>
          <w:sz w:val="24"/>
        </w:rPr>
      </w:pPr>
    </w:p>
    <w:p w:rsidR="00E52D94" w:rsidRPr="00382D93" w:rsidRDefault="00E52D94" w:rsidP="00DC3CEB">
      <w:pPr>
        <w:pStyle w:val="ListParagraph"/>
        <w:numPr>
          <w:ilvl w:val="0"/>
          <w:numId w:val="1"/>
        </w:numPr>
        <w:spacing w:after="60" w:line="240" w:lineRule="auto"/>
        <w:contextualSpacing w:val="0"/>
        <w:jc w:val="both"/>
        <w:rPr>
          <w:rFonts w:ascii="Times New Roman" w:hAnsi="Times New Roman" w:cs="Times New Roman"/>
          <w:sz w:val="24"/>
        </w:rPr>
      </w:pPr>
      <w:r w:rsidRPr="00382D93">
        <w:rPr>
          <w:rFonts w:ascii="Times New Roman" w:hAnsi="Times New Roman" w:cs="Times New Roman"/>
          <w:sz w:val="24"/>
        </w:rPr>
        <w:t xml:space="preserve">Blueprint of question paper, for each QP. This shows the weightage given to each chapter in the summative assessment. This improves the content validity by distributing the assessment of learners in the competencies that are represented by learning objectives under each chapter. </w:t>
      </w:r>
    </w:p>
    <w:p w:rsidR="00E52D94" w:rsidRPr="00382D93" w:rsidRDefault="00E52D94" w:rsidP="00DC3CEB">
      <w:pPr>
        <w:pStyle w:val="ListParagraph"/>
        <w:spacing w:after="60" w:line="240" w:lineRule="auto"/>
        <w:contextualSpacing w:val="0"/>
        <w:jc w:val="both"/>
        <w:rPr>
          <w:rFonts w:ascii="Times New Roman" w:hAnsi="Times New Roman" w:cs="Times New Roman"/>
          <w:sz w:val="24"/>
        </w:rPr>
      </w:pPr>
      <w:r w:rsidRPr="00382D93">
        <w:rPr>
          <w:rFonts w:ascii="Times New Roman" w:hAnsi="Times New Roman" w:cs="Times New Roman"/>
          <w:sz w:val="24"/>
        </w:rPr>
        <w:t>State the number of QPs for the subject.</w:t>
      </w:r>
    </w:p>
    <w:p w:rsidR="00E52D94" w:rsidRDefault="00E52D94" w:rsidP="00DC3CEB">
      <w:pPr>
        <w:pStyle w:val="ListParagraph"/>
        <w:spacing w:after="60" w:line="240" w:lineRule="auto"/>
        <w:contextualSpacing w:val="0"/>
        <w:jc w:val="both"/>
        <w:rPr>
          <w:rFonts w:ascii="Times New Roman" w:hAnsi="Times New Roman" w:cs="Times New Roman"/>
          <w:sz w:val="24"/>
        </w:rPr>
      </w:pPr>
      <w:r w:rsidRPr="00382D93">
        <w:rPr>
          <w:rFonts w:ascii="Times New Roman" w:hAnsi="Times New Roman" w:cs="Times New Roman"/>
          <w:sz w:val="24"/>
        </w:rPr>
        <w:t>The following template demonstrates how each QP Blueprint would look like:</w:t>
      </w:r>
    </w:p>
    <w:p w:rsidR="00E52D94" w:rsidRPr="00382D93" w:rsidRDefault="00E52D94" w:rsidP="00DC3CEB">
      <w:pPr>
        <w:pStyle w:val="ListParagraph"/>
        <w:numPr>
          <w:ilvl w:val="0"/>
          <w:numId w:val="1"/>
        </w:numPr>
        <w:spacing w:after="60" w:line="240" w:lineRule="auto"/>
        <w:jc w:val="both"/>
        <w:rPr>
          <w:rFonts w:ascii="Times New Roman" w:hAnsi="Times New Roman" w:cs="Times New Roman"/>
          <w:sz w:val="24"/>
        </w:rPr>
      </w:pPr>
      <w:r w:rsidRPr="00382D93">
        <w:rPr>
          <w:rFonts w:ascii="Times New Roman" w:hAnsi="Times New Roman" w:cs="Times New Roman"/>
          <w:sz w:val="24"/>
        </w:rPr>
        <w:t>Question paper layout to show which question number will represent which chapter (s)</w:t>
      </w:r>
    </w:p>
    <w:p w:rsidR="00E52D94" w:rsidRDefault="00E52D94" w:rsidP="00E52D94">
      <w:pPr>
        <w:spacing w:after="60" w:line="240" w:lineRule="auto"/>
        <w:rPr>
          <w:rFonts w:ascii="Times New Roman" w:hAnsi="Times New Roman"/>
          <w:b/>
          <w:sz w:val="24"/>
        </w:rPr>
      </w:pPr>
    </w:p>
    <w:p w:rsidR="00E52D94" w:rsidRPr="00382D93" w:rsidRDefault="00E52D94" w:rsidP="00151B68">
      <w:pPr>
        <w:spacing w:after="0" w:line="240" w:lineRule="auto"/>
        <w:rPr>
          <w:rFonts w:ascii="Times New Roman" w:hAnsi="Times New Roman"/>
          <w:b/>
          <w:sz w:val="24"/>
        </w:rPr>
      </w:pPr>
      <w:r w:rsidRPr="00382D93">
        <w:rPr>
          <w:rFonts w:ascii="Times New Roman" w:hAnsi="Times New Roman"/>
          <w:b/>
          <w:sz w:val="24"/>
        </w:rPr>
        <w:t xml:space="preserve">Long Essay: </w:t>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t>2</w:t>
      </w:r>
      <w:r>
        <w:rPr>
          <w:rFonts w:ascii="Times New Roman" w:hAnsi="Times New Roman"/>
          <w:b/>
          <w:sz w:val="24"/>
        </w:rPr>
        <w:t xml:space="preserve"> ×</w:t>
      </w:r>
      <w:r w:rsidRPr="00382D93">
        <w:rPr>
          <w:rFonts w:ascii="Times New Roman" w:hAnsi="Times New Roman"/>
          <w:b/>
          <w:sz w:val="24"/>
        </w:rPr>
        <w:t xml:space="preserve"> 10 = 20</w:t>
      </w:r>
    </w:p>
    <w:tbl>
      <w:tblPr>
        <w:tblW w:w="0" w:type="auto"/>
        <w:tblInd w:w="7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9"/>
        <w:gridCol w:w="8131"/>
      </w:tblGrid>
      <w:tr w:rsidR="00E52D94" w:rsidRPr="00382D93" w:rsidTr="00D21BBE">
        <w:trPr>
          <w:trHeight w:val="225"/>
        </w:trPr>
        <w:tc>
          <w:tcPr>
            <w:tcW w:w="599"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E52D94" w:rsidRPr="00382D93" w:rsidRDefault="00E52D94" w:rsidP="00151B68">
            <w:pPr>
              <w:suppressAutoHyphens/>
              <w:spacing w:after="0" w:line="240" w:lineRule="auto"/>
              <w:jc w:val="both"/>
              <w:rPr>
                <w:rFonts w:ascii="Times New Roman" w:hAnsi="Times New Roman"/>
                <w:sz w:val="24"/>
              </w:rPr>
            </w:pPr>
            <w:r w:rsidRPr="00382D93">
              <w:rPr>
                <w:rFonts w:ascii="Times New Roman" w:hAnsi="Times New Roman"/>
                <w:sz w:val="24"/>
              </w:rPr>
              <w:t>1</w:t>
            </w:r>
          </w:p>
        </w:tc>
        <w:tc>
          <w:tcPr>
            <w:tcW w:w="8131" w:type="dxa"/>
            <w:tcBorders>
              <w:top w:val="single" w:sz="4" w:space="0" w:color="00000A"/>
              <w:left w:val="single" w:sz="4" w:space="0" w:color="auto"/>
              <w:bottom w:val="single" w:sz="4" w:space="0" w:color="00000A"/>
              <w:right w:val="single" w:sz="4" w:space="0" w:color="00000A"/>
            </w:tcBorders>
            <w:shd w:val="clear" w:color="auto" w:fill="FFFFFF"/>
          </w:tcPr>
          <w:p w:rsidR="00E52D94" w:rsidRPr="001017DE" w:rsidRDefault="00151B68" w:rsidP="00151B68">
            <w:pPr>
              <w:spacing w:after="0" w:line="240" w:lineRule="auto"/>
              <w:rPr>
                <w:rFonts w:ascii="Times New Roman" w:hAnsi="Times New Roman"/>
                <w:sz w:val="24"/>
              </w:rPr>
            </w:pPr>
            <w:r>
              <w:t>Pilot plant scale up techniques:</w:t>
            </w:r>
          </w:p>
        </w:tc>
      </w:tr>
      <w:tr w:rsidR="00E52D94" w:rsidRPr="00382D93" w:rsidTr="00D21BBE">
        <w:trPr>
          <w:trHeight w:val="225"/>
        </w:trPr>
        <w:tc>
          <w:tcPr>
            <w:tcW w:w="599"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E52D94" w:rsidRPr="00382D93" w:rsidRDefault="00E52D94" w:rsidP="00151B68">
            <w:pPr>
              <w:suppressAutoHyphens/>
              <w:spacing w:after="0" w:line="240" w:lineRule="auto"/>
              <w:jc w:val="both"/>
              <w:rPr>
                <w:rFonts w:ascii="Times New Roman" w:hAnsi="Times New Roman"/>
                <w:sz w:val="24"/>
              </w:rPr>
            </w:pPr>
            <w:r>
              <w:rPr>
                <w:rFonts w:ascii="Times New Roman" w:hAnsi="Times New Roman"/>
                <w:sz w:val="24"/>
              </w:rPr>
              <w:t>2</w:t>
            </w:r>
          </w:p>
        </w:tc>
        <w:tc>
          <w:tcPr>
            <w:tcW w:w="8131" w:type="dxa"/>
            <w:tcBorders>
              <w:top w:val="single" w:sz="4" w:space="0" w:color="00000A"/>
              <w:left w:val="single" w:sz="4" w:space="0" w:color="auto"/>
              <w:bottom w:val="single" w:sz="4" w:space="0" w:color="00000A"/>
              <w:right w:val="single" w:sz="4" w:space="0" w:color="00000A"/>
            </w:tcBorders>
            <w:shd w:val="clear" w:color="auto" w:fill="FFFFFF"/>
          </w:tcPr>
          <w:p w:rsidR="00E52D94" w:rsidRPr="001017DE" w:rsidRDefault="00151B68" w:rsidP="00151B68">
            <w:pPr>
              <w:spacing w:after="0" w:line="240" w:lineRule="auto"/>
              <w:rPr>
                <w:rFonts w:ascii="Times New Roman" w:hAnsi="Times New Roman"/>
                <w:sz w:val="24"/>
                <w:szCs w:val="24"/>
              </w:rPr>
            </w:pPr>
            <w:r>
              <w:t>Technology development and transfer:</w:t>
            </w:r>
          </w:p>
        </w:tc>
      </w:tr>
      <w:tr w:rsidR="00E52D94" w:rsidRPr="00382D93" w:rsidTr="00D21BBE">
        <w:trPr>
          <w:trHeight w:val="260"/>
        </w:trPr>
        <w:tc>
          <w:tcPr>
            <w:tcW w:w="599"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E52D94" w:rsidRPr="00382D93" w:rsidRDefault="00E52D94" w:rsidP="00151B68">
            <w:pPr>
              <w:suppressAutoHyphens/>
              <w:spacing w:after="0" w:line="240" w:lineRule="auto"/>
              <w:jc w:val="both"/>
              <w:rPr>
                <w:rFonts w:ascii="Times New Roman" w:hAnsi="Times New Roman"/>
                <w:sz w:val="24"/>
              </w:rPr>
            </w:pPr>
            <w:r>
              <w:rPr>
                <w:rFonts w:ascii="Times New Roman" w:hAnsi="Times New Roman"/>
                <w:sz w:val="24"/>
              </w:rPr>
              <w:t>3</w:t>
            </w:r>
          </w:p>
        </w:tc>
        <w:tc>
          <w:tcPr>
            <w:tcW w:w="8131" w:type="dxa"/>
            <w:tcBorders>
              <w:top w:val="single" w:sz="4" w:space="0" w:color="00000A"/>
              <w:left w:val="single" w:sz="4" w:space="0" w:color="auto"/>
              <w:bottom w:val="single" w:sz="4" w:space="0" w:color="00000A"/>
              <w:right w:val="single" w:sz="4" w:space="0" w:color="00000A"/>
            </w:tcBorders>
            <w:shd w:val="clear" w:color="auto" w:fill="FFFFFF"/>
          </w:tcPr>
          <w:p w:rsidR="00E52D94" w:rsidRPr="00151B68" w:rsidRDefault="00151B68" w:rsidP="00151B68">
            <w:pPr>
              <w:spacing w:after="0" w:line="240" w:lineRule="auto"/>
            </w:pPr>
            <w:r>
              <w:t>Regulatory affairs: Regulatory requirements for drug approval:</w:t>
            </w:r>
          </w:p>
        </w:tc>
      </w:tr>
    </w:tbl>
    <w:p w:rsidR="00E52D94" w:rsidRDefault="00E52D94" w:rsidP="00151B68">
      <w:pPr>
        <w:spacing w:after="0" w:line="240" w:lineRule="auto"/>
        <w:rPr>
          <w:rFonts w:ascii="Times New Roman" w:hAnsi="Times New Roman"/>
          <w:b/>
          <w:sz w:val="24"/>
        </w:rPr>
      </w:pPr>
    </w:p>
    <w:p w:rsidR="00E52D94" w:rsidRPr="00382D93" w:rsidRDefault="00E52D94" w:rsidP="00151B68">
      <w:pPr>
        <w:spacing w:after="0" w:line="240" w:lineRule="auto"/>
        <w:rPr>
          <w:rFonts w:ascii="Times New Roman" w:hAnsi="Times New Roman"/>
          <w:b/>
          <w:sz w:val="24"/>
        </w:rPr>
      </w:pPr>
      <w:r>
        <w:rPr>
          <w:rFonts w:ascii="Times New Roman" w:hAnsi="Times New Roman"/>
          <w:b/>
          <w:sz w:val="24"/>
        </w:rPr>
        <w:t xml:space="preserve">Short Essays: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382D93">
        <w:rPr>
          <w:rFonts w:ascii="Times New Roman" w:hAnsi="Times New Roman"/>
          <w:b/>
          <w:sz w:val="24"/>
        </w:rPr>
        <w:t>5</w:t>
      </w:r>
      <w:r>
        <w:rPr>
          <w:rFonts w:ascii="Times New Roman" w:hAnsi="Times New Roman"/>
          <w:b/>
          <w:sz w:val="24"/>
        </w:rPr>
        <w:t xml:space="preserve"> ×9</w:t>
      </w:r>
      <w:r w:rsidRPr="00382D93">
        <w:rPr>
          <w:rFonts w:ascii="Times New Roman" w:hAnsi="Times New Roman"/>
          <w:b/>
          <w:sz w:val="24"/>
        </w:rPr>
        <w:t xml:space="preserve"> = </w:t>
      </w:r>
      <w:r>
        <w:rPr>
          <w:rFonts w:ascii="Times New Roman" w:hAnsi="Times New Roman"/>
          <w:b/>
          <w:sz w:val="24"/>
        </w:rPr>
        <w:t>45</w:t>
      </w:r>
    </w:p>
    <w:tbl>
      <w:tblPr>
        <w:tblW w:w="0" w:type="auto"/>
        <w:tblInd w:w="7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64"/>
        <w:gridCol w:w="8084"/>
      </w:tblGrid>
      <w:tr w:rsidR="00E52D94"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E52D94" w:rsidRPr="00382D93" w:rsidRDefault="00E52D94" w:rsidP="00151B68">
            <w:pPr>
              <w:suppressAutoHyphens/>
              <w:spacing w:after="0" w:line="240" w:lineRule="auto"/>
              <w:ind w:left="-6" w:firstLine="6"/>
              <w:rPr>
                <w:rFonts w:ascii="Times New Roman" w:hAnsi="Times New Roman"/>
                <w:sz w:val="24"/>
              </w:rPr>
            </w:pPr>
            <w:r>
              <w:rPr>
                <w:rFonts w:ascii="Times New Roman" w:hAnsi="Times New Roman"/>
                <w:sz w:val="24"/>
              </w:rPr>
              <w:t>4</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E52D94" w:rsidRPr="008E2C7D" w:rsidRDefault="00151B68" w:rsidP="00151B68">
            <w:pPr>
              <w:spacing w:after="0" w:line="240" w:lineRule="auto"/>
              <w:rPr>
                <w:rFonts w:ascii="Times New Roman" w:hAnsi="Times New Roman"/>
                <w:sz w:val="24"/>
              </w:rPr>
            </w:pPr>
            <w:r>
              <w:t>Pilot plant scale up techniques:</w:t>
            </w:r>
          </w:p>
        </w:tc>
      </w:tr>
      <w:tr w:rsidR="00E52D94"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E52D94" w:rsidRPr="00382D93" w:rsidRDefault="00E52D94" w:rsidP="00151B68">
            <w:pPr>
              <w:suppressAutoHyphens/>
              <w:spacing w:after="0" w:line="240" w:lineRule="auto"/>
              <w:ind w:left="-6" w:firstLine="6"/>
              <w:rPr>
                <w:rFonts w:ascii="Times New Roman" w:hAnsi="Times New Roman"/>
                <w:sz w:val="24"/>
              </w:rPr>
            </w:pPr>
            <w:r>
              <w:rPr>
                <w:rFonts w:ascii="Times New Roman" w:hAnsi="Times New Roman"/>
                <w:sz w:val="24"/>
              </w:rPr>
              <w:t>5</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E52D94" w:rsidRPr="008E2C7D" w:rsidRDefault="00151B68" w:rsidP="00151B68">
            <w:pPr>
              <w:spacing w:after="0" w:line="240" w:lineRule="auto"/>
              <w:rPr>
                <w:rFonts w:ascii="Times New Roman" w:hAnsi="Times New Roman"/>
                <w:sz w:val="24"/>
                <w:szCs w:val="24"/>
              </w:rPr>
            </w:pPr>
            <w:r>
              <w:t>Technology development and transfer:</w:t>
            </w:r>
          </w:p>
        </w:tc>
      </w:tr>
      <w:tr w:rsidR="00E52D94"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E52D94" w:rsidRPr="00382D93" w:rsidRDefault="00E52D94" w:rsidP="00151B68">
            <w:pPr>
              <w:suppressAutoHyphens/>
              <w:spacing w:after="0" w:line="240" w:lineRule="auto"/>
              <w:ind w:left="-6" w:firstLine="6"/>
              <w:rPr>
                <w:rFonts w:ascii="Times New Roman" w:hAnsi="Times New Roman"/>
                <w:sz w:val="24"/>
              </w:rPr>
            </w:pPr>
            <w:r>
              <w:rPr>
                <w:rFonts w:ascii="Times New Roman" w:hAnsi="Times New Roman"/>
                <w:sz w:val="24"/>
              </w:rPr>
              <w:t>6</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E52D94" w:rsidRPr="008E2C7D" w:rsidRDefault="00151B68" w:rsidP="00151B68">
            <w:pPr>
              <w:spacing w:after="0" w:line="240" w:lineRule="auto"/>
              <w:rPr>
                <w:rFonts w:ascii="Times New Roman" w:hAnsi="Times New Roman"/>
                <w:sz w:val="24"/>
              </w:rPr>
            </w:pPr>
            <w:r>
              <w:t>Regulatory affairs: Regulatory requirements for drug approval:</w:t>
            </w:r>
          </w:p>
        </w:tc>
      </w:tr>
      <w:tr w:rsidR="00E52D94"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E52D94" w:rsidRPr="00382D93" w:rsidRDefault="00E52D94" w:rsidP="00151B68">
            <w:pPr>
              <w:suppressAutoHyphens/>
              <w:spacing w:after="0" w:line="240" w:lineRule="auto"/>
              <w:ind w:left="-6" w:firstLine="6"/>
              <w:rPr>
                <w:rFonts w:ascii="Times New Roman" w:hAnsi="Times New Roman"/>
                <w:sz w:val="24"/>
              </w:rPr>
            </w:pPr>
            <w:r>
              <w:rPr>
                <w:rFonts w:ascii="Times New Roman" w:hAnsi="Times New Roman"/>
                <w:sz w:val="24"/>
              </w:rPr>
              <w:t>7</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E52D94" w:rsidRPr="00151B68" w:rsidRDefault="00151B68" w:rsidP="00151B68">
            <w:pPr>
              <w:spacing w:after="0" w:line="240" w:lineRule="auto"/>
              <w:rPr>
                <w:rFonts w:ascii="Times New Roman" w:hAnsi="Times New Roman"/>
                <w:sz w:val="24"/>
                <w:szCs w:val="24"/>
              </w:rPr>
            </w:pPr>
            <w:r>
              <w:t xml:space="preserve">Quality management systems: </w:t>
            </w:r>
          </w:p>
        </w:tc>
      </w:tr>
      <w:tr w:rsidR="00E52D94"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E52D94" w:rsidRPr="00382D93" w:rsidRDefault="00E52D94" w:rsidP="00151B68">
            <w:pPr>
              <w:suppressAutoHyphens/>
              <w:spacing w:after="0" w:line="240" w:lineRule="auto"/>
              <w:ind w:left="-6" w:firstLine="6"/>
              <w:rPr>
                <w:rFonts w:ascii="Times New Roman" w:hAnsi="Times New Roman"/>
                <w:sz w:val="24"/>
              </w:rPr>
            </w:pPr>
            <w:r>
              <w:rPr>
                <w:rFonts w:ascii="Times New Roman" w:hAnsi="Times New Roman"/>
                <w:sz w:val="24"/>
              </w:rPr>
              <w:t>8</w:t>
            </w:r>
          </w:p>
        </w:tc>
        <w:tc>
          <w:tcPr>
            <w:tcW w:w="8084" w:type="dxa"/>
            <w:tcBorders>
              <w:top w:val="single" w:sz="4" w:space="0" w:color="auto"/>
              <w:left w:val="single" w:sz="4" w:space="0" w:color="auto"/>
              <w:bottom w:val="single" w:sz="4" w:space="0" w:color="auto"/>
              <w:right w:val="single" w:sz="4" w:space="0" w:color="000001"/>
            </w:tcBorders>
            <w:shd w:val="clear" w:color="auto" w:fill="FFFFFF"/>
          </w:tcPr>
          <w:p w:rsidR="00E52D94" w:rsidRPr="008E2C7D" w:rsidRDefault="00151B68" w:rsidP="00151B68">
            <w:pPr>
              <w:spacing w:after="0" w:line="240" w:lineRule="auto"/>
              <w:rPr>
                <w:rFonts w:ascii="Times New Roman" w:hAnsi="Times New Roman"/>
                <w:sz w:val="24"/>
                <w:szCs w:val="24"/>
              </w:rPr>
            </w:pPr>
            <w:r>
              <w:t>Indian Regulatory Requirements:</w:t>
            </w:r>
          </w:p>
        </w:tc>
      </w:tr>
    </w:tbl>
    <w:p w:rsidR="00E52D94" w:rsidRDefault="00E52D94" w:rsidP="00151B68">
      <w:pPr>
        <w:spacing w:after="0" w:line="240" w:lineRule="auto"/>
        <w:rPr>
          <w:rFonts w:ascii="Times New Roman" w:hAnsi="Times New Roman"/>
          <w:b/>
          <w:sz w:val="24"/>
        </w:rPr>
      </w:pPr>
    </w:p>
    <w:p w:rsidR="00E52D94" w:rsidRPr="00382D93" w:rsidRDefault="00E52D94" w:rsidP="00151B68">
      <w:pPr>
        <w:spacing w:after="0" w:line="240" w:lineRule="auto"/>
        <w:rPr>
          <w:rFonts w:ascii="Times New Roman" w:hAnsi="Times New Roman"/>
          <w:b/>
          <w:sz w:val="24"/>
        </w:rPr>
      </w:pPr>
      <w:r w:rsidRPr="00382D93">
        <w:rPr>
          <w:rFonts w:ascii="Times New Roman" w:hAnsi="Times New Roman"/>
          <w:b/>
          <w:sz w:val="24"/>
        </w:rPr>
        <w:t xml:space="preserve">Short Answers: </w:t>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sidRPr="00382D93">
        <w:rPr>
          <w:rFonts w:ascii="Times New Roman" w:hAnsi="Times New Roman"/>
          <w:b/>
          <w:sz w:val="24"/>
        </w:rPr>
        <w:tab/>
      </w:r>
      <w:r>
        <w:rPr>
          <w:rFonts w:ascii="Times New Roman" w:hAnsi="Times New Roman"/>
          <w:b/>
          <w:sz w:val="24"/>
        </w:rPr>
        <w:t xml:space="preserve">2 × </w:t>
      </w:r>
      <w:r w:rsidRPr="00382D93">
        <w:rPr>
          <w:rFonts w:ascii="Times New Roman" w:hAnsi="Times New Roman"/>
          <w:b/>
          <w:sz w:val="24"/>
        </w:rPr>
        <w:t xml:space="preserve">10 = </w:t>
      </w:r>
      <w:r>
        <w:rPr>
          <w:rFonts w:ascii="Times New Roman" w:hAnsi="Times New Roman"/>
          <w:b/>
          <w:sz w:val="24"/>
        </w:rPr>
        <w:t>2</w:t>
      </w:r>
      <w:r w:rsidRPr="00382D93">
        <w:rPr>
          <w:rFonts w:ascii="Times New Roman" w:hAnsi="Times New Roman"/>
          <w:b/>
          <w:sz w:val="24"/>
        </w:rPr>
        <w:t>0</w:t>
      </w:r>
    </w:p>
    <w:tbl>
      <w:tblPr>
        <w:tblW w:w="0" w:type="auto"/>
        <w:tblInd w:w="7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64"/>
        <w:gridCol w:w="8084"/>
      </w:tblGrid>
      <w:tr w:rsidR="00151B68"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151B68" w:rsidRPr="00382D93" w:rsidRDefault="00381853" w:rsidP="00151B68">
            <w:pPr>
              <w:suppressAutoHyphens/>
              <w:spacing w:after="0" w:line="240" w:lineRule="auto"/>
              <w:ind w:left="-6" w:firstLine="6"/>
              <w:rPr>
                <w:rFonts w:ascii="Times New Roman" w:hAnsi="Times New Roman"/>
                <w:sz w:val="24"/>
              </w:rPr>
            </w:pPr>
            <w:r>
              <w:rPr>
                <w:rFonts w:ascii="Times New Roman" w:hAnsi="Times New Roman"/>
                <w:sz w:val="24"/>
              </w:rPr>
              <w:t>9</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151B68" w:rsidRPr="008E2C7D" w:rsidRDefault="00151B68" w:rsidP="00151B68">
            <w:pPr>
              <w:spacing w:after="0" w:line="240" w:lineRule="auto"/>
              <w:rPr>
                <w:rFonts w:ascii="Times New Roman" w:hAnsi="Times New Roman"/>
                <w:sz w:val="24"/>
              </w:rPr>
            </w:pPr>
            <w:r>
              <w:t>Pilot plant scale up techniques:</w:t>
            </w:r>
          </w:p>
        </w:tc>
      </w:tr>
      <w:tr w:rsidR="00151B68"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151B68" w:rsidRPr="00382D93" w:rsidRDefault="00381853" w:rsidP="00151B68">
            <w:pPr>
              <w:suppressAutoHyphens/>
              <w:spacing w:after="0" w:line="240" w:lineRule="auto"/>
              <w:ind w:left="-6" w:firstLine="6"/>
              <w:rPr>
                <w:rFonts w:ascii="Times New Roman" w:hAnsi="Times New Roman"/>
                <w:sz w:val="24"/>
              </w:rPr>
            </w:pPr>
            <w:r>
              <w:rPr>
                <w:rFonts w:ascii="Times New Roman" w:hAnsi="Times New Roman"/>
                <w:sz w:val="24"/>
              </w:rPr>
              <w:t>10</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151B68" w:rsidRPr="008E2C7D" w:rsidRDefault="00151B68" w:rsidP="00151B68">
            <w:pPr>
              <w:spacing w:after="0" w:line="240" w:lineRule="auto"/>
              <w:rPr>
                <w:rFonts w:ascii="Times New Roman" w:hAnsi="Times New Roman"/>
                <w:sz w:val="24"/>
                <w:szCs w:val="24"/>
              </w:rPr>
            </w:pPr>
            <w:r>
              <w:t>Technology development and transfer:</w:t>
            </w:r>
          </w:p>
        </w:tc>
      </w:tr>
      <w:tr w:rsidR="00151B68"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151B68" w:rsidRPr="00382D93" w:rsidRDefault="00381853" w:rsidP="00151B68">
            <w:pPr>
              <w:suppressAutoHyphens/>
              <w:spacing w:after="0" w:line="240" w:lineRule="auto"/>
              <w:ind w:left="-6" w:firstLine="6"/>
              <w:rPr>
                <w:rFonts w:ascii="Times New Roman" w:hAnsi="Times New Roman"/>
                <w:sz w:val="24"/>
              </w:rPr>
            </w:pPr>
            <w:r>
              <w:rPr>
                <w:rFonts w:ascii="Times New Roman" w:hAnsi="Times New Roman"/>
                <w:sz w:val="24"/>
              </w:rPr>
              <w:t>11</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151B68" w:rsidRPr="008E2C7D" w:rsidRDefault="00151B68" w:rsidP="00151B68">
            <w:pPr>
              <w:spacing w:after="0" w:line="240" w:lineRule="auto"/>
              <w:rPr>
                <w:rFonts w:ascii="Times New Roman" w:hAnsi="Times New Roman"/>
                <w:sz w:val="24"/>
              </w:rPr>
            </w:pPr>
            <w:r>
              <w:t>Regulatory affairs: Regulatory requirements for drug approval:</w:t>
            </w:r>
          </w:p>
        </w:tc>
      </w:tr>
      <w:tr w:rsidR="00151B68"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151B68" w:rsidRPr="00382D93" w:rsidRDefault="00381853" w:rsidP="00381853">
            <w:pPr>
              <w:suppressAutoHyphens/>
              <w:spacing w:after="0" w:line="240" w:lineRule="auto"/>
              <w:rPr>
                <w:rFonts w:ascii="Times New Roman" w:hAnsi="Times New Roman"/>
                <w:sz w:val="24"/>
              </w:rPr>
            </w:pPr>
            <w:r>
              <w:rPr>
                <w:rFonts w:ascii="Times New Roman" w:hAnsi="Times New Roman"/>
                <w:sz w:val="24"/>
              </w:rPr>
              <w:t>12</w:t>
            </w:r>
          </w:p>
        </w:tc>
        <w:tc>
          <w:tcPr>
            <w:tcW w:w="8084" w:type="dxa"/>
            <w:tcBorders>
              <w:top w:val="single" w:sz="4" w:space="0" w:color="000001"/>
              <w:left w:val="single" w:sz="4" w:space="0" w:color="auto"/>
              <w:bottom w:val="single" w:sz="4" w:space="0" w:color="auto"/>
              <w:right w:val="single" w:sz="4" w:space="0" w:color="000001"/>
            </w:tcBorders>
            <w:shd w:val="clear" w:color="auto" w:fill="FFFFFF"/>
          </w:tcPr>
          <w:p w:rsidR="00151B68" w:rsidRPr="00151B68" w:rsidRDefault="00151B68" w:rsidP="00151B68">
            <w:pPr>
              <w:spacing w:after="0" w:line="240" w:lineRule="auto"/>
              <w:rPr>
                <w:rFonts w:ascii="Times New Roman" w:hAnsi="Times New Roman"/>
                <w:sz w:val="24"/>
                <w:szCs w:val="24"/>
              </w:rPr>
            </w:pPr>
            <w:r>
              <w:t xml:space="preserve">Quality management systems: </w:t>
            </w:r>
          </w:p>
        </w:tc>
      </w:tr>
      <w:tr w:rsidR="00151B68" w:rsidRPr="00382D93" w:rsidTr="00D21BBE">
        <w:tc>
          <w:tcPr>
            <w:tcW w:w="664" w:type="dxa"/>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151B68" w:rsidRPr="00382D93" w:rsidRDefault="00381853" w:rsidP="00381853">
            <w:pPr>
              <w:suppressAutoHyphens/>
              <w:spacing w:after="0" w:line="240" w:lineRule="auto"/>
              <w:rPr>
                <w:rFonts w:ascii="Times New Roman" w:hAnsi="Times New Roman"/>
                <w:sz w:val="24"/>
              </w:rPr>
            </w:pPr>
            <w:r>
              <w:rPr>
                <w:rFonts w:ascii="Times New Roman" w:hAnsi="Times New Roman"/>
                <w:sz w:val="24"/>
              </w:rPr>
              <w:t>13</w:t>
            </w:r>
          </w:p>
        </w:tc>
        <w:tc>
          <w:tcPr>
            <w:tcW w:w="8084" w:type="dxa"/>
            <w:tcBorders>
              <w:top w:val="single" w:sz="4" w:space="0" w:color="auto"/>
              <w:left w:val="single" w:sz="4" w:space="0" w:color="auto"/>
              <w:bottom w:val="single" w:sz="4" w:space="0" w:color="auto"/>
              <w:right w:val="single" w:sz="4" w:space="0" w:color="000001"/>
            </w:tcBorders>
            <w:shd w:val="clear" w:color="auto" w:fill="FFFFFF"/>
          </w:tcPr>
          <w:p w:rsidR="00151B68" w:rsidRPr="008E2C7D" w:rsidRDefault="00151B68" w:rsidP="00151B68">
            <w:pPr>
              <w:spacing w:after="0" w:line="240" w:lineRule="auto"/>
              <w:rPr>
                <w:rFonts w:ascii="Times New Roman" w:hAnsi="Times New Roman"/>
                <w:sz w:val="24"/>
                <w:szCs w:val="24"/>
              </w:rPr>
            </w:pPr>
            <w:r>
              <w:t>Indian Regulatory Requirements:</w:t>
            </w:r>
          </w:p>
        </w:tc>
      </w:tr>
    </w:tbl>
    <w:p w:rsidR="00751297" w:rsidRDefault="00751297"/>
    <w:tbl>
      <w:tblPr>
        <w:tblpPr w:leftFromText="180" w:rightFromText="180" w:vertAnchor="page" w:horzAnchor="margin" w:tblpY="18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720"/>
        <w:gridCol w:w="1260"/>
        <w:gridCol w:w="1080"/>
        <w:gridCol w:w="990"/>
        <w:gridCol w:w="990"/>
        <w:gridCol w:w="1137"/>
        <w:gridCol w:w="819"/>
        <w:gridCol w:w="1555"/>
      </w:tblGrid>
      <w:tr w:rsidR="00DC3CEB" w:rsidRPr="002C3682" w:rsidTr="00DC3CEB">
        <w:trPr>
          <w:trHeight w:val="64"/>
        </w:trPr>
        <w:tc>
          <w:tcPr>
            <w:tcW w:w="9720" w:type="dxa"/>
            <w:gridSpan w:val="9"/>
          </w:tcPr>
          <w:p w:rsidR="00DC3CEB" w:rsidRPr="002C3682" w:rsidRDefault="00DC3CEB" w:rsidP="00DC3CEB">
            <w:pPr>
              <w:spacing w:after="0" w:line="240" w:lineRule="auto"/>
              <w:jc w:val="center"/>
              <w:rPr>
                <w:rFonts w:ascii="Bookman Old Style" w:eastAsia="Calibri" w:hAnsi="Bookman Old Style"/>
                <w:lang w:val="en-IN"/>
              </w:rPr>
            </w:pPr>
            <w:r w:rsidRPr="002C3682">
              <w:rPr>
                <w:rFonts w:ascii="Bookman Old Style" w:eastAsia="Calibri" w:hAnsi="Bookman Old Style"/>
                <w:lang w:val="en-IN"/>
              </w:rPr>
              <w:lastRenderedPageBreak/>
              <w:t>BLUE PRINT OF MODEL QUESTION PAPER</w:t>
            </w:r>
          </w:p>
          <w:p w:rsidR="00DC3CEB" w:rsidRPr="002C3682" w:rsidRDefault="00DC3CEB" w:rsidP="00DC3CEB">
            <w:pPr>
              <w:spacing w:after="0" w:line="240" w:lineRule="auto"/>
              <w:jc w:val="center"/>
              <w:rPr>
                <w:rFonts w:ascii="Bookman Old Style" w:eastAsia="Calibri" w:hAnsi="Bookman Old Style"/>
                <w:lang w:val="en-IN"/>
              </w:rPr>
            </w:pPr>
            <w:r>
              <w:rPr>
                <w:rFonts w:ascii="Bookman Old Style" w:eastAsia="Calibri" w:hAnsi="Bookman Old Style"/>
                <w:b/>
                <w:lang w:val="en-IN"/>
              </w:rPr>
              <w:t>BP 702 T: Industrial Pharmacy</w:t>
            </w:r>
            <w:r w:rsidRPr="002C3682">
              <w:rPr>
                <w:rFonts w:ascii="Bookman Old Style" w:eastAsia="Calibri" w:hAnsi="Bookman Old Style"/>
                <w:b/>
                <w:lang w:val="en-IN"/>
              </w:rPr>
              <w:t>-I</w:t>
            </w:r>
            <w:r>
              <w:rPr>
                <w:rFonts w:ascii="Bookman Old Style" w:eastAsia="Calibri" w:hAnsi="Bookman Old Style"/>
                <w:b/>
                <w:lang w:val="en-IN"/>
              </w:rPr>
              <w:t>I</w:t>
            </w:r>
          </w:p>
          <w:p w:rsidR="00DC3CEB" w:rsidRPr="002C3682" w:rsidRDefault="00DC3CEB" w:rsidP="00DC3CEB">
            <w:pPr>
              <w:jc w:val="center"/>
              <w:rPr>
                <w:rFonts w:ascii="Bookman Old Style" w:eastAsia="Calibri" w:hAnsi="Bookman Old Style"/>
                <w:lang w:val="en-IN"/>
              </w:rPr>
            </w:pPr>
            <w:r w:rsidRPr="002C3682">
              <w:rPr>
                <w:rFonts w:ascii="Bookman Old Style" w:eastAsia="Calibri" w:hAnsi="Bookman Old Style"/>
                <w:lang w:val="en-IN"/>
              </w:rPr>
              <w:t xml:space="preserve">TIME: 3 HOURS </w:t>
            </w:r>
            <w:r w:rsidRPr="002C3682">
              <w:rPr>
                <w:rFonts w:ascii="Bookman Old Style" w:eastAsia="Calibri" w:hAnsi="Bookman Old Style"/>
                <w:lang w:val="en-IN"/>
              </w:rPr>
              <w:tab/>
            </w:r>
            <w:r w:rsidRPr="002C3682">
              <w:rPr>
                <w:rFonts w:ascii="Bookman Old Style" w:eastAsia="Calibri" w:hAnsi="Bookman Old Style"/>
                <w:lang w:val="en-IN"/>
              </w:rPr>
              <w:tab/>
            </w:r>
            <w:r w:rsidRPr="002C3682">
              <w:rPr>
                <w:rFonts w:ascii="Bookman Old Style" w:eastAsia="Calibri" w:hAnsi="Bookman Old Style"/>
                <w:lang w:val="en-IN"/>
              </w:rPr>
              <w:tab/>
            </w:r>
            <w:r w:rsidRPr="002C3682">
              <w:rPr>
                <w:rFonts w:ascii="Bookman Old Style" w:eastAsia="Calibri" w:hAnsi="Bookman Old Style"/>
                <w:lang w:val="en-IN"/>
              </w:rPr>
              <w:tab/>
            </w:r>
            <w:r w:rsidRPr="002C3682">
              <w:rPr>
                <w:rFonts w:ascii="Bookman Old Style" w:eastAsia="Calibri" w:hAnsi="Bookman Old Style"/>
                <w:lang w:val="en-IN"/>
              </w:rPr>
              <w:tab/>
            </w:r>
            <w:r w:rsidRPr="002C3682">
              <w:rPr>
                <w:rFonts w:ascii="Bookman Old Style" w:eastAsia="Calibri" w:hAnsi="Bookman Old Style"/>
                <w:lang w:val="en-IN"/>
              </w:rPr>
              <w:tab/>
            </w:r>
            <w:r w:rsidRPr="002C3682">
              <w:rPr>
                <w:rFonts w:ascii="Bookman Old Style" w:eastAsia="Calibri" w:hAnsi="Bookman Old Style"/>
                <w:lang w:val="en-IN"/>
              </w:rPr>
              <w:tab/>
              <w:t>MAX. MARKS: 75</w:t>
            </w:r>
          </w:p>
        </w:tc>
      </w:tr>
      <w:tr w:rsidR="00DC3CEB" w:rsidRPr="002C3682" w:rsidTr="00DC3CEB">
        <w:trPr>
          <w:trHeight w:val="64"/>
        </w:trPr>
        <w:tc>
          <w:tcPr>
            <w:tcW w:w="1169" w:type="dxa"/>
            <w:vMerge w:val="restart"/>
          </w:tcPr>
          <w:p w:rsidR="00DC3CEB" w:rsidRPr="002C3682" w:rsidRDefault="00DC3CEB" w:rsidP="00DC3CEB">
            <w:pPr>
              <w:pStyle w:val="NoSpacing"/>
              <w:rPr>
                <w:rFonts w:ascii="Bookman Old Style" w:eastAsia="Calibri" w:hAnsi="Bookman Old Style"/>
                <w:b/>
                <w:lang w:val="en-IN"/>
              </w:rPr>
            </w:pPr>
            <w:r w:rsidRPr="002C3682">
              <w:rPr>
                <w:rFonts w:ascii="Bookman Old Style" w:eastAsia="Calibri" w:hAnsi="Bookman Old Style"/>
                <w:b/>
                <w:lang w:val="en-IN"/>
              </w:rPr>
              <w:t>Unit No</w:t>
            </w:r>
          </w:p>
        </w:tc>
        <w:tc>
          <w:tcPr>
            <w:tcW w:w="720" w:type="dxa"/>
            <w:vMerge w:val="restart"/>
            <w:textDirection w:val="btLr"/>
          </w:tcPr>
          <w:p w:rsidR="00DC3CEB" w:rsidRPr="002C3682" w:rsidRDefault="00DC3CEB" w:rsidP="00DC3CEB">
            <w:pPr>
              <w:pStyle w:val="NoSpacing"/>
              <w:rPr>
                <w:rFonts w:ascii="Bookman Old Style" w:eastAsia="Calibri" w:hAnsi="Bookman Old Style"/>
                <w:b/>
                <w:lang w:val="en-IN"/>
              </w:rPr>
            </w:pPr>
            <w:r w:rsidRPr="002C3682">
              <w:rPr>
                <w:rFonts w:ascii="Bookman Old Style" w:eastAsia="Calibri" w:hAnsi="Bookman Old Style"/>
                <w:b/>
                <w:lang w:val="en-IN"/>
              </w:rPr>
              <w:t>Hours</w:t>
            </w:r>
          </w:p>
        </w:tc>
        <w:tc>
          <w:tcPr>
            <w:tcW w:w="3330" w:type="dxa"/>
            <w:gridSpan w:val="3"/>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Must know</w:t>
            </w:r>
          </w:p>
        </w:tc>
        <w:tc>
          <w:tcPr>
            <w:tcW w:w="2946" w:type="dxa"/>
            <w:gridSpan w:val="3"/>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Desirable to know</w:t>
            </w:r>
          </w:p>
        </w:tc>
        <w:tc>
          <w:tcPr>
            <w:tcW w:w="1555" w:type="dxa"/>
            <w:vMerge w:val="restart"/>
          </w:tcPr>
          <w:p w:rsidR="00DC3CEB" w:rsidRPr="002C3682" w:rsidRDefault="00DC3CEB" w:rsidP="00DC3CEB">
            <w:pPr>
              <w:pStyle w:val="NoSpacing"/>
              <w:rPr>
                <w:rFonts w:ascii="Bookman Old Style" w:eastAsia="Calibri" w:hAnsi="Bookman Old Style"/>
                <w:b/>
                <w:lang w:val="en-IN"/>
              </w:rPr>
            </w:pPr>
            <w:r w:rsidRPr="002C3682">
              <w:rPr>
                <w:rFonts w:ascii="Bookman Old Style" w:eastAsia="Calibri" w:hAnsi="Bookman Old Style"/>
                <w:b/>
                <w:lang w:val="en-IN"/>
              </w:rPr>
              <w:t>Weightage of marks</w:t>
            </w:r>
          </w:p>
        </w:tc>
      </w:tr>
      <w:tr w:rsidR="00DC3CEB" w:rsidRPr="002C3682" w:rsidTr="00DC3CEB">
        <w:trPr>
          <w:trHeight w:val="64"/>
        </w:trPr>
        <w:tc>
          <w:tcPr>
            <w:tcW w:w="1169" w:type="dxa"/>
            <w:vMerge/>
          </w:tcPr>
          <w:p w:rsidR="00DC3CEB" w:rsidRPr="002C3682" w:rsidRDefault="00DC3CEB" w:rsidP="00DC3CEB">
            <w:pPr>
              <w:pStyle w:val="NoSpacing"/>
              <w:rPr>
                <w:rFonts w:ascii="Bookman Old Style" w:eastAsia="Calibri" w:hAnsi="Bookman Old Style"/>
                <w:lang w:val="en-IN"/>
              </w:rPr>
            </w:pPr>
          </w:p>
        </w:tc>
        <w:tc>
          <w:tcPr>
            <w:tcW w:w="720" w:type="dxa"/>
            <w:vMerge/>
          </w:tcPr>
          <w:p w:rsidR="00DC3CEB" w:rsidRPr="002C3682" w:rsidRDefault="00DC3CEB" w:rsidP="00DC3CEB">
            <w:pPr>
              <w:pStyle w:val="NoSpacing"/>
              <w:rPr>
                <w:rFonts w:ascii="Bookman Old Style" w:eastAsia="Calibri" w:hAnsi="Bookman Old Style"/>
                <w:lang w:val="en-IN"/>
              </w:rPr>
            </w:pPr>
          </w:p>
        </w:tc>
        <w:tc>
          <w:tcPr>
            <w:tcW w:w="126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LE</w:t>
            </w:r>
          </w:p>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(10X3)</w:t>
            </w:r>
          </w:p>
        </w:tc>
        <w:tc>
          <w:tcPr>
            <w:tcW w:w="108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SE</w:t>
            </w:r>
          </w:p>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(5X7</w:t>
            </w:r>
            <w:r w:rsidRPr="002C3682">
              <w:rPr>
                <w:rFonts w:ascii="Bookman Old Style" w:eastAsia="Calibri" w:hAnsi="Bookman Old Style"/>
                <w:b/>
                <w:lang w:val="en-IN"/>
              </w:rPr>
              <w:t>)</w:t>
            </w:r>
          </w:p>
        </w:tc>
        <w:tc>
          <w:tcPr>
            <w:tcW w:w="99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SA</w:t>
            </w:r>
          </w:p>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(2X5)</w:t>
            </w:r>
          </w:p>
        </w:tc>
        <w:tc>
          <w:tcPr>
            <w:tcW w:w="99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LE</w:t>
            </w:r>
          </w:p>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(10X0)</w:t>
            </w:r>
          </w:p>
        </w:tc>
        <w:tc>
          <w:tcPr>
            <w:tcW w:w="1137"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SE</w:t>
            </w:r>
          </w:p>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(5X2</w:t>
            </w:r>
            <w:r w:rsidRPr="002C3682">
              <w:rPr>
                <w:rFonts w:ascii="Bookman Old Style" w:eastAsia="Calibri" w:hAnsi="Bookman Old Style"/>
                <w:b/>
                <w:lang w:val="en-IN"/>
              </w:rPr>
              <w:t>)</w:t>
            </w:r>
          </w:p>
        </w:tc>
        <w:tc>
          <w:tcPr>
            <w:tcW w:w="819"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SA</w:t>
            </w:r>
          </w:p>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(2X5</w:t>
            </w:r>
            <w:r w:rsidRPr="002C3682">
              <w:rPr>
                <w:rFonts w:ascii="Bookman Old Style" w:eastAsia="Calibri" w:hAnsi="Bookman Old Style"/>
                <w:b/>
                <w:lang w:val="en-IN"/>
              </w:rPr>
              <w:t>)</w:t>
            </w:r>
          </w:p>
        </w:tc>
        <w:tc>
          <w:tcPr>
            <w:tcW w:w="1555" w:type="dxa"/>
            <w:vMerge/>
          </w:tcPr>
          <w:p w:rsidR="00DC3CEB" w:rsidRPr="002C3682" w:rsidRDefault="00DC3CEB" w:rsidP="00DC3CEB">
            <w:pPr>
              <w:pStyle w:val="NoSpacing"/>
              <w:rPr>
                <w:rFonts w:ascii="Bookman Old Style" w:eastAsia="Calibri" w:hAnsi="Bookman Old Style"/>
                <w:lang w:val="en-IN"/>
              </w:rPr>
            </w:pPr>
          </w:p>
        </w:tc>
      </w:tr>
      <w:tr w:rsidR="00DC3CEB" w:rsidRPr="002C3682" w:rsidTr="00DC3CEB">
        <w:trPr>
          <w:trHeight w:val="64"/>
        </w:trPr>
        <w:tc>
          <w:tcPr>
            <w:tcW w:w="1169" w:type="dxa"/>
          </w:tcPr>
          <w:p w:rsidR="00DC3CEB" w:rsidRPr="002C3682" w:rsidRDefault="00DC3CEB" w:rsidP="00DC3CEB">
            <w:pPr>
              <w:pStyle w:val="NoSpacing"/>
              <w:rPr>
                <w:rFonts w:ascii="Bookman Old Style" w:eastAsia="Calibri" w:hAnsi="Bookman Old Style"/>
                <w:lang w:val="en-IN"/>
              </w:rPr>
            </w:pPr>
            <w:r w:rsidRPr="002C3682">
              <w:rPr>
                <w:rFonts w:ascii="Bookman Old Style" w:eastAsia="Calibri" w:hAnsi="Bookman Old Style"/>
                <w:lang w:val="en-IN"/>
              </w:rPr>
              <w:t>Unit-I</w:t>
            </w:r>
          </w:p>
        </w:tc>
        <w:tc>
          <w:tcPr>
            <w:tcW w:w="72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10</w:t>
            </w:r>
          </w:p>
        </w:tc>
        <w:tc>
          <w:tcPr>
            <w:tcW w:w="126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108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_</w:t>
            </w:r>
          </w:p>
        </w:tc>
        <w:tc>
          <w:tcPr>
            <w:tcW w:w="1137" w:type="dxa"/>
          </w:tcPr>
          <w:p w:rsidR="00DC3CEB" w:rsidRPr="002C3682" w:rsidRDefault="00DC3CEB" w:rsidP="00DC3CEB">
            <w:pPr>
              <w:pStyle w:val="NoSpacing"/>
              <w:jc w:val="center"/>
              <w:rPr>
                <w:rFonts w:ascii="Bookman Old Style" w:eastAsia="Calibri" w:hAnsi="Bookman Old Style"/>
                <w:lang w:val="en-IN"/>
              </w:rPr>
            </w:pPr>
          </w:p>
        </w:tc>
        <w:tc>
          <w:tcPr>
            <w:tcW w:w="819"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1555"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19</w:t>
            </w:r>
          </w:p>
        </w:tc>
      </w:tr>
      <w:tr w:rsidR="00DC3CEB" w:rsidRPr="002C3682" w:rsidTr="00DC3CEB">
        <w:trPr>
          <w:trHeight w:val="64"/>
        </w:trPr>
        <w:tc>
          <w:tcPr>
            <w:tcW w:w="1169" w:type="dxa"/>
          </w:tcPr>
          <w:p w:rsidR="00DC3CEB" w:rsidRPr="002C3682" w:rsidRDefault="00DC3CEB" w:rsidP="00DC3CEB">
            <w:pPr>
              <w:pStyle w:val="NoSpacing"/>
              <w:rPr>
                <w:rFonts w:ascii="Bookman Old Style" w:eastAsia="Calibri" w:hAnsi="Bookman Old Style"/>
                <w:lang w:val="en-IN"/>
              </w:rPr>
            </w:pPr>
            <w:r w:rsidRPr="002C3682">
              <w:rPr>
                <w:rFonts w:ascii="Bookman Old Style" w:eastAsia="Calibri" w:hAnsi="Bookman Old Style"/>
                <w:lang w:val="en-IN"/>
              </w:rPr>
              <w:t>Unit-II</w:t>
            </w:r>
          </w:p>
        </w:tc>
        <w:tc>
          <w:tcPr>
            <w:tcW w:w="72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10</w:t>
            </w:r>
          </w:p>
        </w:tc>
        <w:tc>
          <w:tcPr>
            <w:tcW w:w="126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108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2</w:t>
            </w:r>
          </w:p>
        </w:tc>
        <w:tc>
          <w:tcPr>
            <w:tcW w:w="99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_</w:t>
            </w:r>
          </w:p>
        </w:tc>
        <w:tc>
          <w:tcPr>
            <w:tcW w:w="1137"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w:t>
            </w:r>
          </w:p>
        </w:tc>
        <w:tc>
          <w:tcPr>
            <w:tcW w:w="819"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1555"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24</w:t>
            </w:r>
          </w:p>
        </w:tc>
      </w:tr>
      <w:tr w:rsidR="00DC3CEB" w:rsidRPr="002C3682" w:rsidTr="00DC3CEB">
        <w:trPr>
          <w:trHeight w:val="296"/>
        </w:trPr>
        <w:tc>
          <w:tcPr>
            <w:tcW w:w="1169" w:type="dxa"/>
          </w:tcPr>
          <w:p w:rsidR="00DC3CEB" w:rsidRPr="002C3682" w:rsidRDefault="00DC3CEB" w:rsidP="00DC3CEB">
            <w:pPr>
              <w:pStyle w:val="NoSpacing"/>
              <w:rPr>
                <w:rFonts w:ascii="Bookman Old Style" w:eastAsia="Calibri" w:hAnsi="Bookman Old Style"/>
                <w:lang w:val="en-IN"/>
              </w:rPr>
            </w:pPr>
            <w:r w:rsidRPr="002C3682">
              <w:rPr>
                <w:rFonts w:ascii="Bookman Old Style" w:eastAsia="Calibri" w:hAnsi="Bookman Old Style"/>
                <w:lang w:val="en-IN"/>
              </w:rPr>
              <w:t>Unit-III</w:t>
            </w:r>
          </w:p>
        </w:tc>
        <w:tc>
          <w:tcPr>
            <w:tcW w:w="72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10</w:t>
            </w:r>
          </w:p>
        </w:tc>
        <w:tc>
          <w:tcPr>
            <w:tcW w:w="126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w:t>
            </w:r>
          </w:p>
        </w:tc>
        <w:tc>
          <w:tcPr>
            <w:tcW w:w="108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2</w:t>
            </w:r>
          </w:p>
        </w:tc>
        <w:tc>
          <w:tcPr>
            <w:tcW w:w="99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_</w:t>
            </w:r>
          </w:p>
        </w:tc>
        <w:tc>
          <w:tcPr>
            <w:tcW w:w="1137" w:type="dxa"/>
          </w:tcPr>
          <w:p w:rsidR="00DC3CEB" w:rsidRPr="002C3682" w:rsidRDefault="00DC3CEB" w:rsidP="00DC3CEB">
            <w:pPr>
              <w:pStyle w:val="NoSpacing"/>
              <w:jc w:val="center"/>
              <w:rPr>
                <w:rFonts w:ascii="Bookman Old Style" w:eastAsia="Calibri" w:hAnsi="Bookman Old Style"/>
                <w:lang w:val="en-IN"/>
              </w:rPr>
            </w:pPr>
          </w:p>
        </w:tc>
        <w:tc>
          <w:tcPr>
            <w:tcW w:w="819"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w:t>
            </w:r>
          </w:p>
        </w:tc>
        <w:tc>
          <w:tcPr>
            <w:tcW w:w="1555"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24</w:t>
            </w:r>
          </w:p>
        </w:tc>
      </w:tr>
      <w:tr w:rsidR="00DC3CEB" w:rsidRPr="002C3682" w:rsidTr="00DC3CEB">
        <w:trPr>
          <w:trHeight w:val="251"/>
        </w:trPr>
        <w:tc>
          <w:tcPr>
            <w:tcW w:w="1169" w:type="dxa"/>
          </w:tcPr>
          <w:p w:rsidR="00DC3CEB" w:rsidRPr="002C3682" w:rsidRDefault="00DC3CEB" w:rsidP="00DC3CEB">
            <w:pPr>
              <w:pStyle w:val="NoSpacing"/>
              <w:rPr>
                <w:rFonts w:ascii="Bookman Old Style" w:eastAsia="Calibri" w:hAnsi="Bookman Old Style"/>
                <w:lang w:val="en-IN"/>
              </w:rPr>
            </w:pPr>
            <w:r w:rsidRPr="002C3682">
              <w:rPr>
                <w:rFonts w:ascii="Bookman Old Style" w:eastAsia="Calibri" w:hAnsi="Bookman Old Style"/>
                <w:lang w:val="en-IN"/>
              </w:rPr>
              <w:t>Unit-IV</w:t>
            </w:r>
          </w:p>
        </w:tc>
        <w:tc>
          <w:tcPr>
            <w:tcW w:w="72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08</w:t>
            </w:r>
          </w:p>
        </w:tc>
        <w:tc>
          <w:tcPr>
            <w:tcW w:w="126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w:t>
            </w:r>
          </w:p>
        </w:tc>
        <w:tc>
          <w:tcPr>
            <w:tcW w:w="108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_</w:t>
            </w:r>
          </w:p>
        </w:tc>
        <w:tc>
          <w:tcPr>
            <w:tcW w:w="1137"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819"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w:t>
            </w:r>
          </w:p>
        </w:tc>
        <w:tc>
          <w:tcPr>
            <w:tcW w:w="1555"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14</w:t>
            </w:r>
          </w:p>
        </w:tc>
      </w:tr>
      <w:tr w:rsidR="00DC3CEB" w:rsidRPr="002C3682" w:rsidTr="00DC3CEB">
        <w:trPr>
          <w:trHeight w:val="251"/>
        </w:trPr>
        <w:tc>
          <w:tcPr>
            <w:tcW w:w="1169" w:type="dxa"/>
          </w:tcPr>
          <w:p w:rsidR="00DC3CEB" w:rsidRPr="002C3682" w:rsidRDefault="00DC3CEB" w:rsidP="00DC3CEB">
            <w:pPr>
              <w:pStyle w:val="NoSpacing"/>
              <w:rPr>
                <w:rFonts w:ascii="Bookman Old Style" w:eastAsia="Calibri" w:hAnsi="Bookman Old Style"/>
                <w:lang w:val="en-IN"/>
              </w:rPr>
            </w:pPr>
            <w:r w:rsidRPr="002C3682">
              <w:rPr>
                <w:rFonts w:ascii="Bookman Old Style" w:eastAsia="Calibri" w:hAnsi="Bookman Old Style"/>
                <w:lang w:val="en-IN"/>
              </w:rPr>
              <w:t>Unit-V</w:t>
            </w:r>
          </w:p>
        </w:tc>
        <w:tc>
          <w:tcPr>
            <w:tcW w:w="72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07</w:t>
            </w:r>
          </w:p>
        </w:tc>
        <w:tc>
          <w:tcPr>
            <w:tcW w:w="126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w:t>
            </w:r>
          </w:p>
        </w:tc>
        <w:tc>
          <w:tcPr>
            <w:tcW w:w="1080"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1</w:t>
            </w:r>
          </w:p>
        </w:tc>
        <w:tc>
          <w:tcPr>
            <w:tcW w:w="990" w:type="dxa"/>
          </w:tcPr>
          <w:p w:rsidR="00DC3CEB" w:rsidRPr="002C3682" w:rsidRDefault="00DC3CEB" w:rsidP="00DC3CEB">
            <w:pPr>
              <w:pStyle w:val="NoSpacing"/>
              <w:jc w:val="center"/>
              <w:rPr>
                <w:rFonts w:ascii="Bookman Old Style" w:eastAsia="Calibri" w:hAnsi="Bookman Old Style"/>
                <w:lang w:val="en-IN"/>
              </w:rPr>
            </w:pPr>
            <w:r w:rsidRPr="002C3682">
              <w:rPr>
                <w:rFonts w:ascii="Bookman Old Style" w:eastAsia="Calibri" w:hAnsi="Bookman Old Style"/>
                <w:lang w:val="en-IN"/>
              </w:rPr>
              <w:t>_</w:t>
            </w:r>
          </w:p>
        </w:tc>
        <w:tc>
          <w:tcPr>
            <w:tcW w:w="1137"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819"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w:t>
            </w:r>
          </w:p>
        </w:tc>
        <w:tc>
          <w:tcPr>
            <w:tcW w:w="1555" w:type="dxa"/>
          </w:tcPr>
          <w:p w:rsidR="00DC3CEB" w:rsidRPr="002C3682" w:rsidRDefault="00DC3CEB" w:rsidP="00DC3CEB">
            <w:pPr>
              <w:pStyle w:val="NoSpacing"/>
              <w:jc w:val="center"/>
              <w:rPr>
                <w:rFonts w:ascii="Bookman Old Style" w:eastAsia="Calibri" w:hAnsi="Bookman Old Style"/>
                <w:lang w:val="en-IN"/>
              </w:rPr>
            </w:pPr>
            <w:r>
              <w:rPr>
                <w:rFonts w:ascii="Bookman Old Style" w:eastAsia="Calibri" w:hAnsi="Bookman Old Style"/>
                <w:lang w:val="en-IN"/>
              </w:rPr>
              <w:t>14</w:t>
            </w:r>
          </w:p>
        </w:tc>
      </w:tr>
      <w:tr w:rsidR="00DC3CEB" w:rsidRPr="002C3682" w:rsidTr="00DC3CEB">
        <w:trPr>
          <w:trHeight w:val="225"/>
        </w:trPr>
        <w:tc>
          <w:tcPr>
            <w:tcW w:w="1169"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Total</w:t>
            </w:r>
          </w:p>
        </w:tc>
        <w:tc>
          <w:tcPr>
            <w:tcW w:w="72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45</w:t>
            </w:r>
          </w:p>
        </w:tc>
        <w:tc>
          <w:tcPr>
            <w:tcW w:w="126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30</w:t>
            </w:r>
          </w:p>
        </w:tc>
        <w:tc>
          <w:tcPr>
            <w:tcW w:w="1080" w:type="dxa"/>
          </w:tcPr>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35</w:t>
            </w:r>
          </w:p>
        </w:tc>
        <w:tc>
          <w:tcPr>
            <w:tcW w:w="990" w:type="dxa"/>
          </w:tcPr>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10</w:t>
            </w:r>
          </w:p>
        </w:tc>
        <w:tc>
          <w:tcPr>
            <w:tcW w:w="990"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w:t>
            </w:r>
          </w:p>
        </w:tc>
        <w:tc>
          <w:tcPr>
            <w:tcW w:w="1137" w:type="dxa"/>
          </w:tcPr>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10</w:t>
            </w:r>
          </w:p>
        </w:tc>
        <w:tc>
          <w:tcPr>
            <w:tcW w:w="819" w:type="dxa"/>
          </w:tcPr>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10</w:t>
            </w:r>
          </w:p>
        </w:tc>
        <w:tc>
          <w:tcPr>
            <w:tcW w:w="1555"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95</w:t>
            </w:r>
          </w:p>
        </w:tc>
      </w:tr>
      <w:tr w:rsidR="00DC3CEB" w:rsidRPr="002C3682" w:rsidTr="00DC3CEB">
        <w:trPr>
          <w:trHeight w:val="225"/>
        </w:trPr>
        <w:tc>
          <w:tcPr>
            <w:tcW w:w="1169" w:type="dxa"/>
          </w:tcPr>
          <w:p w:rsidR="00DC3CEB" w:rsidRPr="002C3682" w:rsidRDefault="00DC3CEB" w:rsidP="00DC3CEB">
            <w:pPr>
              <w:pStyle w:val="NoSpacing"/>
              <w:rPr>
                <w:rFonts w:ascii="Bookman Old Style" w:eastAsia="Calibri" w:hAnsi="Bookman Old Style"/>
                <w:lang w:val="en-IN"/>
              </w:rPr>
            </w:pPr>
          </w:p>
        </w:tc>
        <w:tc>
          <w:tcPr>
            <w:tcW w:w="720" w:type="dxa"/>
          </w:tcPr>
          <w:p w:rsidR="00DC3CEB" w:rsidRPr="002C3682" w:rsidRDefault="00DC3CEB" w:rsidP="00DC3CEB">
            <w:pPr>
              <w:pStyle w:val="NoSpacing"/>
              <w:rPr>
                <w:rFonts w:ascii="Bookman Old Style" w:eastAsia="Calibri" w:hAnsi="Bookman Old Style"/>
                <w:lang w:val="en-IN"/>
              </w:rPr>
            </w:pPr>
          </w:p>
        </w:tc>
        <w:tc>
          <w:tcPr>
            <w:tcW w:w="3330" w:type="dxa"/>
            <w:gridSpan w:val="3"/>
          </w:tcPr>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75</w:t>
            </w:r>
          </w:p>
        </w:tc>
        <w:tc>
          <w:tcPr>
            <w:tcW w:w="2946" w:type="dxa"/>
            <w:gridSpan w:val="3"/>
          </w:tcPr>
          <w:p w:rsidR="00DC3CEB" w:rsidRPr="002C3682" w:rsidRDefault="00DC3CEB" w:rsidP="00DC3CEB">
            <w:pPr>
              <w:pStyle w:val="NoSpacing"/>
              <w:jc w:val="center"/>
              <w:rPr>
                <w:rFonts w:ascii="Bookman Old Style" w:eastAsia="Calibri" w:hAnsi="Bookman Old Style"/>
                <w:b/>
                <w:lang w:val="en-IN"/>
              </w:rPr>
            </w:pPr>
            <w:r>
              <w:rPr>
                <w:rFonts w:ascii="Bookman Old Style" w:eastAsia="Calibri" w:hAnsi="Bookman Old Style"/>
                <w:b/>
                <w:lang w:val="en-IN"/>
              </w:rPr>
              <w:t>20</w:t>
            </w:r>
          </w:p>
        </w:tc>
        <w:tc>
          <w:tcPr>
            <w:tcW w:w="1555" w:type="dxa"/>
          </w:tcPr>
          <w:p w:rsidR="00DC3CEB" w:rsidRPr="002C3682" w:rsidRDefault="00DC3CEB" w:rsidP="00DC3CEB">
            <w:pPr>
              <w:pStyle w:val="NoSpacing"/>
              <w:jc w:val="center"/>
              <w:rPr>
                <w:rFonts w:ascii="Bookman Old Style" w:eastAsia="Calibri" w:hAnsi="Bookman Old Style"/>
                <w:b/>
                <w:lang w:val="en-IN"/>
              </w:rPr>
            </w:pPr>
            <w:r w:rsidRPr="002C3682">
              <w:rPr>
                <w:rFonts w:ascii="Bookman Old Style" w:eastAsia="Calibri" w:hAnsi="Bookman Old Style"/>
                <w:b/>
                <w:lang w:val="en-IN"/>
              </w:rPr>
              <w:t>95</w:t>
            </w:r>
          </w:p>
        </w:tc>
      </w:tr>
    </w:tbl>
    <w:p w:rsidR="00E52D94" w:rsidRDefault="00E52D94" w:rsidP="00DC3CEB"/>
    <w:sectPr w:rsidR="00E52D94" w:rsidSect="00DC3CE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2E9E"/>
    <w:multiLevelType w:val="hybridMultilevel"/>
    <w:tmpl w:val="18EC7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6"/>
    <w:rsid w:val="0005111B"/>
    <w:rsid w:val="00151B68"/>
    <w:rsid w:val="001830B3"/>
    <w:rsid w:val="001C7EF1"/>
    <w:rsid w:val="002E3A99"/>
    <w:rsid w:val="003359A3"/>
    <w:rsid w:val="00381853"/>
    <w:rsid w:val="005508AA"/>
    <w:rsid w:val="005D4B41"/>
    <w:rsid w:val="005D7D85"/>
    <w:rsid w:val="005F02DC"/>
    <w:rsid w:val="00630CF1"/>
    <w:rsid w:val="0066223E"/>
    <w:rsid w:val="006B702B"/>
    <w:rsid w:val="006F2D9B"/>
    <w:rsid w:val="007154B9"/>
    <w:rsid w:val="00751297"/>
    <w:rsid w:val="00792A9E"/>
    <w:rsid w:val="008233C6"/>
    <w:rsid w:val="008C6103"/>
    <w:rsid w:val="00935B6A"/>
    <w:rsid w:val="00B61D11"/>
    <w:rsid w:val="00B86F2A"/>
    <w:rsid w:val="00C02D0B"/>
    <w:rsid w:val="00C10234"/>
    <w:rsid w:val="00C779E1"/>
    <w:rsid w:val="00CB197C"/>
    <w:rsid w:val="00CC03F3"/>
    <w:rsid w:val="00CD6BF1"/>
    <w:rsid w:val="00D21BBE"/>
    <w:rsid w:val="00DA775B"/>
    <w:rsid w:val="00DC3CEB"/>
    <w:rsid w:val="00E52D94"/>
    <w:rsid w:val="00EE46AA"/>
    <w:rsid w:val="00F14B46"/>
    <w:rsid w:val="00F37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DAC4D-6304-4AAA-8B8A-22645709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B46"/>
    <w:pPr>
      <w:spacing w:after="0" w:line="240" w:lineRule="auto"/>
    </w:pPr>
    <w:rPr>
      <w:rFonts w:ascii="Calibri" w:eastAsia="Times New Roman" w:hAnsi="Calibri" w:cs="Times New Roman"/>
    </w:rPr>
  </w:style>
  <w:style w:type="paragraph" w:styleId="ListParagraph">
    <w:name w:val="List Paragraph"/>
    <w:basedOn w:val="Normal"/>
    <w:uiPriority w:val="34"/>
    <w:qFormat/>
    <w:rsid w:val="00E52D94"/>
    <w:pPr>
      <w:ind w:left="720"/>
      <w:contextualSpacing/>
    </w:pPr>
    <w:rPr>
      <w:rFonts w:asciiTheme="minorHAnsi" w:eastAsiaTheme="minorHAnsi" w:hAnsiTheme="minorHAnsi" w:cstheme="minorBidi"/>
      <w:lang w:val="en-IN"/>
    </w:rPr>
  </w:style>
  <w:style w:type="table" w:styleId="TableGrid">
    <w:name w:val="Table Grid"/>
    <w:basedOn w:val="TableNormal"/>
    <w:uiPriority w:val="59"/>
    <w:rsid w:val="00E52D9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Dell</cp:lastModifiedBy>
  <cp:revision>2</cp:revision>
  <dcterms:created xsi:type="dcterms:W3CDTF">2021-03-28T03:00:00Z</dcterms:created>
  <dcterms:modified xsi:type="dcterms:W3CDTF">2021-03-28T03:00:00Z</dcterms:modified>
</cp:coreProperties>
</file>